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F409" w14:textId="77777777" w:rsidR="0056349A" w:rsidRPr="002C2AB7" w:rsidRDefault="0056349A" w:rsidP="005E2730">
      <w:pPr>
        <w:spacing w:line="360" w:lineRule="auto"/>
        <w:jc w:val="center"/>
        <w:rPr>
          <w:rFonts w:ascii="Times New Roman" w:hAnsi="Times New Roman"/>
          <w:color w:val="44546A" w:themeColor="text2"/>
          <w:sz w:val="32"/>
          <w:szCs w:val="32"/>
          <w:lang w:val="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OBRAZLOŽENJE</w:t>
      </w:r>
    </w:p>
    <w:p w14:paraId="21D8A22B" w14:textId="545BA253"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uz Godišnj</w:t>
      </w:r>
      <w:r w:rsidR="005E2730"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izvještaj o izvršenju Proračuna </w:t>
      </w:r>
    </w:p>
    <w:p w14:paraId="33BBD250" w14:textId="33AACF5B" w:rsidR="0056349A" w:rsidRPr="002C2AB7" w:rsidRDefault="008A72F1" w:rsidP="005E2730">
      <w:pPr>
        <w:spacing w:line="360" w:lineRule="auto"/>
        <w:jc w:val="center"/>
        <w:rPr>
          <w:rFonts w:ascii="Times New Roman" w:hAnsi="Times New Roman"/>
          <w:color w:val="44546A" w:themeColor="text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pćine Saborsko za 202</w:t>
      </w:r>
      <w:r w:rsidR="00816E6F">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w:t>
      </w:r>
      <w:r w:rsidR="00EE5FE5"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p>
    <w:p w14:paraId="67561D03" w14:textId="0ED21B46" w:rsidR="00BA1C1B" w:rsidRPr="00E7149A" w:rsidRDefault="00BA1C1B" w:rsidP="0056349A">
      <w:pPr>
        <w:rPr>
          <w:rFonts w:ascii="Times New Roman" w:hAnsi="Times New Roman"/>
          <w:szCs w:val="24"/>
        </w:rPr>
      </w:pPr>
    </w:p>
    <w:p w14:paraId="2D6D0321" w14:textId="4A1DD364" w:rsidR="0056349A" w:rsidRPr="00E7149A" w:rsidRDefault="0056349A" w:rsidP="0056349A">
      <w:pPr>
        <w:rPr>
          <w:rFonts w:ascii="Times New Roman" w:hAnsi="Times New Roman"/>
          <w:szCs w:val="24"/>
        </w:rPr>
      </w:pPr>
    </w:p>
    <w:p w14:paraId="4A3AA0A2" w14:textId="73904AB6" w:rsidR="0056349A" w:rsidRPr="00011616" w:rsidRDefault="00DA42CD" w:rsidP="00300FCE">
      <w:pPr>
        <w:pStyle w:val="Default"/>
        <w:spacing w:line="360" w:lineRule="auto"/>
        <w:jc w:val="both"/>
        <w:rPr>
          <w:rFonts w:ascii="Times New Roman" w:hAnsi="Times New Roman" w:cs="Times New Roman"/>
        </w:rPr>
      </w:pPr>
      <w:r w:rsidRPr="00011616">
        <w:rPr>
          <w:rFonts w:ascii="Times New Roman" w:hAnsi="Times New Roman" w:cs="Times New Roman"/>
        </w:rPr>
        <w:t>Sukladno Zakonu o proračunu</w:t>
      </w:r>
      <w:r w:rsidR="0056349A" w:rsidRPr="00011616">
        <w:rPr>
          <w:rFonts w:ascii="Times New Roman" w:hAnsi="Times New Roman" w:cs="Times New Roman"/>
        </w:rPr>
        <w:t xml:space="preserve"> (“Narodne novine” broj </w:t>
      </w:r>
      <w:r w:rsidR="00800BE8" w:rsidRPr="00011616">
        <w:rPr>
          <w:rFonts w:ascii="Times New Roman" w:hAnsi="Times New Roman" w:cs="Times New Roman"/>
        </w:rPr>
        <w:t>144/21</w:t>
      </w:r>
      <w:r w:rsidR="0056349A" w:rsidRPr="00011616">
        <w:rPr>
          <w:rFonts w:ascii="Times New Roman" w:hAnsi="Times New Roman" w:cs="Times New Roman"/>
        </w:rPr>
        <w:t xml:space="preserve">) i Pravilnikom o polugodišnjem i godišnjem izvještaju o izvršenju proračuna (“Narodne novine” broj </w:t>
      </w:r>
      <w:r w:rsidRPr="00011616">
        <w:rPr>
          <w:rFonts w:ascii="Times New Roman" w:hAnsi="Times New Roman" w:cs="Times New Roman"/>
        </w:rPr>
        <w:t>85/23)</w:t>
      </w:r>
      <w:r w:rsidR="0056349A" w:rsidRPr="00011616">
        <w:rPr>
          <w:rFonts w:ascii="Times New Roman" w:hAnsi="Times New Roman" w:cs="Times New Roman"/>
        </w:rPr>
        <w:t xml:space="preserve"> propisana je obveza sastavljanja i podnošenja polugodišnjeg  i godišnjeg izvještaja o izvršenju proračuna.</w:t>
      </w:r>
    </w:p>
    <w:p w14:paraId="749399A4" w14:textId="77777777" w:rsidR="002C2AB7" w:rsidRPr="00011616" w:rsidRDefault="002C2AB7" w:rsidP="00300FCE">
      <w:pPr>
        <w:pStyle w:val="Default"/>
        <w:spacing w:line="360" w:lineRule="auto"/>
        <w:jc w:val="both"/>
        <w:rPr>
          <w:rFonts w:ascii="Times New Roman" w:hAnsi="Times New Roman" w:cs="Times New Roman"/>
        </w:rPr>
      </w:pPr>
      <w:r w:rsidRPr="00011616">
        <w:rPr>
          <w:rFonts w:ascii="Times New Roman" w:hAnsi="Times New Roman" w:cs="Times New Roman"/>
        </w:rPr>
        <w:t xml:space="preserve">Člankom 89. Zakona o proračunu (Narodne novine broj 144/21) propisana je obveza izrade godišnjeg izvještaja o izvršenju proračuna. </w:t>
      </w:r>
    </w:p>
    <w:p w14:paraId="46B2F741" w14:textId="41DA73A7" w:rsidR="0056349A" w:rsidRPr="00011616" w:rsidRDefault="0056349A" w:rsidP="00300FCE">
      <w:pPr>
        <w:pStyle w:val="Default"/>
        <w:spacing w:line="360" w:lineRule="auto"/>
        <w:jc w:val="both"/>
        <w:rPr>
          <w:rFonts w:ascii="Times New Roman" w:hAnsi="Times New Roman" w:cs="Times New Roman"/>
        </w:rPr>
      </w:pPr>
      <w:r w:rsidRPr="00011616">
        <w:rPr>
          <w:rFonts w:ascii="Times New Roman" w:hAnsi="Times New Roman" w:cs="Times New Roman"/>
        </w:rPr>
        <w:t xml:space="preserve">Godišnji izvještaj o izvršenju proračuna sastavlja se za proračunsku godinu te se podnosi </w:t>
      </w:r>
      <w:r w:rsidR="00CB37E6" w:rsidRPr="00011616">
        <w:rPr>
          <w:rFonts w:ascii="Times New Roman" w:hAnsi="Times New Roman" w:cs="Times New Roman"/>
        </w:rPr>
        <w:t>predstavničkom tijelu</w:t>
      </w:r>
      <w:r w:rsidRPr="00011616">
        <w:rPr>
          <w:rFonts w:ascii="Times New Roman" w:hAnsi="Times New Roman" w:cs="Times New Roman"/>
        </w:rPr>
        <w:t xml:space="preserve"> do </w:t>
      </w:r>
      <w:r w:rsidR="00CB37E6" w:rsidRPr="00011616">
        <w:rPr>
          <w:rFonts w:ascii="Times New Roman" w:hAnsi="Times New Roman" w:cs="Times New Roman"/>
        </w:rPr>
        <w:t>31</w:t>
      </w:r>
      <w:r w:rsidRPr="00011616">
        <w:rPr>
          <w:rFonts w:ascii="Times New Roman" w:hAnsi="Times New Roman" w:cs="Times New Roman"/>
        </w:rPr>
        <w:t xml:space="preserve">. </w:t>
      </w:r>
      <w:r w:rsidR="00CB37E6" w:rsidRPr="00011616">
        <w:rPr>
          <w:rFonts w:ascii="Times New Roman" w:hAnsi="Times New Roman" w:cs="Times New Roman"/>
        </w:rPr>
        <w:t>svib</w:t>
      </w:r>
      <w:r w:rsidRPr="00011616">
        <w:rPr>
          <w:rFonts w:ascii="Times New Roman" w:hAnsi="Times New Roman" w:cs="Times New Roman"/>
        </w:rPr>
        <w:t xml:space="preserve">nja tekuće godine za prethodnu godinu. </w:t>
      </w:r>
    </w:p>
    <w:p w14:paraId="3389863F" w14:textId="5436267A" w:rsidR="002C2AB7" w:rsidRPr="00011616" w:rsidRDefault="002C2AB7" w:rsidP="00300FCE">
      <w:pPr>
        <w:spacing w:line="360" w:lineRule="auto"/>
        <w:jc w:val="both"/>
        <w:rPr>
          <w:rFonts w:ascii="Times New Roman" w:hAnsi="Times New Roman"/>
          <w:color w:val="231F20"/>
          <w:szCs w:val="24"/>
          <w:shd w:val="clear" w:color="auto" w:fill="FFFFFF"/>
        </w:rPr>
      </w:pPr>
      <w:r w:rsidRPr="00011616">
        <w:rPr>
          <w:rFonts w:ascii="Times New Roman" w:hAnsi="Times New Roman"/>
          <w:color w:val="231F20"/>
          <w:szCs w:val="24"/>
          <w:shd w:val="clear" w:color="auto" w:fill="FFFFFF"/>
        </w:rPr>
        <w:t>Pravilnikom o polugodišnjem i godišnjem izvještaju o izvršenju proračuna i financijskog plana (u daljnjem tekstu: Pravilnik) propisuje se izgled, sadržaj, obveznici primjene, način i rokovi podnošenja, donošenja i objave polugodišnjeg i godišnjeg izvještaja o izvršenju proračuna i financijskog plana.</w:t>
      </w:r>
    </w:p>
    <w:p w14:paraId="3C6EE96B" w14:textId="12BB51D3" w:rsidR="002C2AB7" w:rsidRPr="00011616" w:rsidRDefault="002C2AB7" w:rsidP="00300FCE">
      <w:pPr>
        <w:spacing w:line="360" w:lineRule="auto"/>
        <w:jc w:val="both"/>
        <w:rPr>
          <w:rFonts w:ascii="Times New Roman" w:hAnsi="Times New Roman"/>
          <w:szCs w:val="24"/>
        </w:rPr>
      </w:pPr>
      <w:r w:rsidRPr="00011616">
        <w:rPr>
          <w:rFonts w:ascii="Times New Roman" w:hAnsi="Times New Roman"/>
          <w:szCs w:val="24"/>
        </w:rPr>
        <w:t xml:space="preserve">Slijedom navedenog, polugodišnji/godišnji izvještaj o izvršenju proračuna treba sadržavati: </w:t>
      </w:r>
    </w:p>
    <w:p w14:paraId="6C65E2A2" w14:textId="77777777" w:rsidR="0056349A" w:rsidRPr="00011616" w:rsidRDefault="0056349A" w:rsidP="00300FCE">
      <w:pPr>
        <w:pStyle w:val="Odlomakpopisa"/>
        <w:numPr>
          <w:ilvl w:val="0"/>
          <w:numId w:val="1"/>
        </w:numPr>
        <w:spacing w:line="360" w:lineRule="auto"/>
        <w:jc w:val="both"/>
      </w:pPr>
      <w:bookmarkStart w:id="0" w:name="_Ref10099786"/>
      <w:r w:rsidRPr="00011616">
        <w:t>Opći dio proračuna sadrži:</w:t>
      </w:r>
      <w:bookmarkEnd w:id="0"/>
    </w:p>
    <w:p w14:paraId="1BB444CF" w14:textId="6E795D59" w:rsidR="0056349A" w:rsidRPr="00011616" w:rsidRDefault="0056349A" w:rsidP="00300FCE">
      <w:pPr>
        <w:pStyle w:val="Odlomakpopisa"/>
        <w:numPr>
          <w:ilvl w:val="0"/>
          <w:numId w:val="2"/>
        </w:numPr>
        <w:spacing w:line="360" w:lineRule="auto"/>
        <w:jc w:val="both"/>
      </w:pPr>
      <w:r w:rsidRPr="00011616">
        <w:t>Račun prihoda i rashoda</w:t>
      </w:r>
    </w:p>
    <w:p w14:paraId="6DC078A9" w14:textId="77777777" w:rsidR="0056349A" w:rsidRPr="00011616" w:rsidRDefault="0056349A" w:rsidP="00300FCE">
      <w:pPr>
        <w:pStyle w:val="Odlomakpopisa"/>
        <w:numPr>
          <w:ilvl w:val="0"/>
          <w:numId w:val="2"/>
        </w:numPr>
        <w:spacing w:line="360" w:lineRule="auto"/>
        <w:jc w:val="both"/>
      </w:pPr>
      <w:r w:rsidRPr="00011616">
        <w:t>Račun financiranja</w:t>
      </w:r>
    </w:p>
    <w:p w14:paraId="0BE1E5D5" w14:textId="77777777" w:rsidR="0056349A" w:rsidRPr="00011616" w:rsidRDefault="0056349A" w:rsidP="00300FCE">
      <w:pPr>
        <w:pStyle w:val="Odlomakpopisa"/>
        <w:numPr>
          <w:ilvl w:val="0"/>
          <w:numId w:val="3"/>
        </w:numPr>
        <w:spacing w:line="360" w:lineRule="auto"/>
        <w:jc w:val="both"/>
      </w:pPr>
      <w:r w:rsidRPr="00011616">
        <w:t>Račun prihoda i rashoda proračuna sadrži:</w:t>
      </w:r>
    </w:p>
    <w:p w14:paraId="743AC85C" w14:textId="77777777" w:rsidR="0056349A" w:rsidRPr="00011616" w:rsidRDefault="0056349A" w:rsidP="00300FCE">
      <w:pPr>
        <w:pStyle w:val="Odlomakpopisa"/>
        <w:numPr>
          <w:ilvl w:val="0"/>
          <w:numId w:val="4"/>
        </w:numPr>
        <w:spacing w:line="360" w:lineRule="auto"/>
        <w:jc w:val="both"/>
      </w:pPr>
      <w:r w:rsidRPr="00011616">
        <w:t>Prihodi i rashodi prema ekonomskoj klasifikaciji</w:t>
      </w:r>
    </w:p>
    <w:p w14:paraId="0E25632B" w14:textId="77777777" w:rsidR="0056349A" w:rsidRPr="00011616" w:rsidRDefault="0056349A" w:rsidP="00300FCE">
      <w:pPr>
        <w:pStyle w:val="Odlomakpopisa"/>
        <w:numPr>
          <w:ilvl w:val="0"/>
          <w:numId w:val="4"/>
        </w:numPr>
        <w:spacing w:line="360" w:lineRule="auto"/>
        <w:jc w:val="both"/>
      </w:pPr>
      <w:r w:rsidRPr="00011616">
        <w:t>Prihodi i rashodi prema izvorima financiranja</w:t>
      </w:r>
    </w:p>
    <w:p w14:paraId="4B5A11E8" w14:textId="77777777" w:rsidR="0056349A" w:rsidRPr="00011616" w:rsidRDefault="0056349A" w:rsidP="00300FCE">
      <w:pPr>
        <w:pStyle w:val="Odlomakpopisa"/>
        <w:numPr>
          <w:ilvl w:val="0"/>
          <w:numId w:val="4"/>
        </w:numPr>
        <w:spacing w:line="360" w:lineRule="auto"/>
        <w:jc w:val="both"/>
      </w:pPr>
      <w:r w:rsidRPr="00011616">
        <w:t>Rashodi prema funkcijskoj klasifikaciji</w:t>
      </w:r>
    </w:p>
    <w:p w14:paraId="596DCE57" w14:textId="77777777" w:rsidR="0056349A" w:rsidRPr="00011616" w:rsidRDefault="0056349A" w:rsidP="00300FCE">
      <w:pPr>
        <w:pStyle w:val="Odlomakpopisa"/>
        <w:numPr>
          <w:ilvl w:val="0"/>
          <w:numId w:val="3"/>
        </w:numPr>
        <w:spacing w:line="360" w:lineRule="auto"/>
        <w:jc w:val="both"/>
      </w:pPr>
      <w:r w:rsidRPr="00011616">
        <w:t>Račun financiranja sadrži:</w:t>
      </w:r>
    </w:p>
    <w:p w14:paraId="6491D05F" w14:textId="77777777" w:rsidR="0056349A" w:rsidRPr="00011616" w:rsidRDefault="0056349A" w:rsidP="00300FCE">
      <w:pPr>
        <w:pStyle w:val="Odlomakpopisa"/>
        <w:numPr>
          <w:ilvl w:val="0"/>
          <w:numId w:val="5"/>
        </w:numPr>
        <w:spacing w:line="360" w:lineRule="auto"/>
        <w:jc w:val="both"/>
      </w:pPr>
      <w:r w:rsidRPr="00011616">
        <w:t>Račun financiranja prema ekonomskoj klasifikaciji</w:t>
      </w:r>
    </w:p>
    <w:p w14:paraId="48F3B483" w14:textId="77777777" w:rsidR="0056349A" w:rsidRPr="00011616" w:rsidRDefault="0056349A" w:rsidP="00300FCE">
      <w:pPr>
        <w:pStyle w:val="Odlomakpopisa"/>
        <w:numPr>
          <w:ilvl w:val="0"/>
          <w:numId w:val="5"/>
        </w:numPr>
        <w:spacing w:line="360" w:lineRule="auto"/>
        <w:jc w:val="both"/>
      </w:pPr>
      <w:r w:rsidRPr="00011616">
        <w:t>Račun financiranja prema izvorima financiranja</w:t>
      </w:r>
    </w:p>
    <w:p w14:paraId="4860E3ED" w14:textId="77777777" w:rsidR="0056349A" w:rsidRPr="00011616" w:rsidRDefault="0056349A" w:rsidP="00300FCE">
      <w:pPr>
        <w:pStyle w:val="Odlomakpopisa"/>
        <w:numPr>
          <w:ilvl w:val="0"/>
          <w:numId w:val="1"/>
        </w:numPr>
        <w:spacing w:line="360" w:lineRule="auto"/>
        <w:jc w:val="both"/>
      </w:pPr>
      <w:r w:rsidRPr="00011616">
        <w:t>Posebni dio proračuna sadrži:</w:t>
      </w:r>
    </w:p>
    <w:p w14:paraId="4814C8E0" w14:textId="77777777" w:rsidR="0056349A" w:rsidRPr="00011616" w:rsidRDefault="0056349A" w:rsidP="00300FCE">
      <w:pPr>
        <w:pStyle w:val="Odlomakpopisa"/>
        <w:numPr>
          <w:ilvl w:val="0"/>
          <w:numId w:val="6"/>
        </w:numPr>
        <w:spacing w:line="360" w:lineRule="auto"/>
        <w:ind w:hanging="357"/>
        <w:jc w:val="both"/>
      </w:pPr>
      <w:r w:rsidRPr="00011616">
        <w:t>Izvršenje po organizacijskoj klasifikaciji</w:t>
      </w:r>
    </w:p>
    <w:p w14:paraId="606B01AE" w14:textId="552CAFFB" w:rsidR="0056349A" w:rsidRPr="00011616" w:rsidRDefault="0056349A" w:rsidP="00300FCE">
      <w:pPr>
        <w:pStyle w:val="Odlomakpopisa"/>
        <w:numPr>
          <w:ilvl w:val="0"/>
          <w:numId w:val="6"/>
        </w:numPr>
        <w:spacing w:line="360" w:lineRule="auto"/>
        <w:ind w:hanging="357"/>
        <w:jc w:val="both"/>
      </w:pPr>
      <w:r w:rsidRPr="00011616">
        <w:t>Izvršenje po programskoj klasifikaciji</w:t>
      </w:r>
    </w:p>
    <w:p w14:paraId="539E132B" w14:textId="2AEE61BB" w:rsidR="002C2AB7" w:rsidRPr="00011616" w:rsidRDefault="002C2AB7" w:rsidP="00300FCE">
      <w:pPr>
        <w:pStyle w:val="Odlomakpopisa"/>
        <w:numPr>
          <w:ilvl w:val="0"/>
          <w:numId w:val="1"/>
        </w:numPr>
        <w:spacing w:line="360" w:lineRule="auto"/>
        <w:ind w:hanging="357"/>
        <w:jc w:val="both"/>
      </w:pPr>
      <w:r w:rsidRPr="00011616">
        <w:t xml:space="preserve">Obrazloženje polugodišnjeg/godišnjeg izvještaja o izvršenju proračuna </w:t>
      </w:r>
    </w:p>
    <w:p w14:paraId="14123798" w14:textId="0A5789AB" w:rsidR="00995E1F" w:rsidRPr="00011616" w:rsidRDefault="00995E1F" w:rsidP="00995E1F">
      <w:pPr>
        <w:pStyle w:val="Odlomakpopisa"/>
        <w:numPr>
          <w:ilvl w:val="0"/>
          <w:numId w:val="1"/>
        </w:numPr>
        <w:spacing w:line="360" w:lineRule="auto"/>
        <w:ind w:hanging="357"/>
        <w:jc w:val="both"/>
      </w:pPr>
      <w:r w:rsidRPr="00011616">
        <w:t xml:space="preserve">Izvještaj o korištenju proračunske zalihe </w:t>
      </w:r>
    </w:p>
    <w:p w14:paraId="7058A361" w14:textId="01C595D8" w:rsidR="003A0D2C" w:rsidRPr="00011616" w:rsidRDefault="003A0D2C" w:rsidP="00300FCE">
      <w:pPr>
        <w:pStyle w:val="Odlomakpopisa"/>
        <w:numPr>
          <w:ilvl w:val="0"/>
          <w:numId w:val="1"/>
        </w:numPr>
        <w:spacing w:line="360" w:lineRule="auto"/>
        <w:ind w:hanging="357"/>
        <w:jc w:val="both"/>
      </w:pPr>
      <w:r w:rsidRPr="00011616">
        <w:lastRenderedPageBreak/>
        <w:t>Izvještaj o zaduživanju na domaćem i stranom tržištu novca i kapitala</w:t>
      </w:r>
    </w:p>
    <w:p w14:paraId="7D47C06D" w14:textId="19FF5812" w:rsidR="003A0D2C" w:rsidRPr="00011616" w:rsidRDefault="003A0D2C" w:rsidP="00300FCE">
      <w:pPr>
        <w:pStyle w:val="Odlomakpopisa"/>
        <w:numPr>
          <w:ilvl w:val="0"/>
          <w:numId w:val="1"/>
        </w:numPr>
        <w:spacing w:line="360" w:lineRule="auto"/>
        <w:ind w:hanging="357"/>
        <w:jc w:val="both"/>
      </w:pPr>
      <w:r w:rsidRPr="00011616">
        <w:t xml:space="preserve">Izvještaj o danim jamstvima i </w:t>
      </w:r>
      <w:r w:rsidR="00995E1F" w:rsidRPr="00011616">
        <w:t>plaćanjim</w:t>
      </w:r>
      <w:r w:rsidRPr="00011616">
        <w:t>a po</w:t>
      </w:r>
      <w:r w:rsidR="00011616">
        <w:t xml:space="preserve"> p</w:t>
      </w:r>
      <w:r w:rsidR="00995E1F" w:rsidRPr="00011616">
        <w:t>rotestnim</w:t>
      </w:r>
      <w:r w:rsidRPr="00011616">
        <w:t xml:space="preserve"> jamstvima</w:t>
      </w:r>
    </w:p>
    <w:p w14:paraId="1F8368C6" w14:textId="27A9A3AF" w:rsidR="00995E1F" w:rsidRPr="00011616" w:rsidRDefault="00995E1F" w:rsidP="00300FCE">
      <w:pPr>
        <w:pStyle w:val="Odlomakpopisa"/>
        <w:numPr>
          <w:ilvl w:val="0"/>
          <w:numId w:val="1"/>
        </w:numPr>
        <w:spacing w:line="360" w:lineRule="auto"/>
        <w:ind w:hanging="357"/>
        <w:jc w:val="both"/>
      </w:pPr>
      <w:r w:rsidRPr="00011616">
        <w:t xml:space="preserve">Izvještaj o korištenju sredstava fondova Europske unije </w:t>
      </w:r>
    </w:p>
    <w:p w14:paraId="31F93549" w14:textId="48B072AA" w:rsidR="00995E1F" w:rsidRPr="00011616" w:rsidRDefault="00995E1F" w:rsidP="00300FCE">
      <w:pPr>
        <w:pStyle w:val="Odlomakpopisa"/>
        <w:numPr>
          <w:ilvl w:val="0"/>
          <w:numId w:val="1"/>
        </w:numPr>
        <w:spacing w:line="360" w:lineRule="auto"/>
        <w:ind w:hanging="357"/>
        <w:jc w:val="both"/>
      </w:pPr>
      <w:r w:rsidRPr="00011616">
        <w:t xml:space="preserve">Izvještaj o danim zajmovima i potraživanjima po danim zajmovima </w:t>
      </w:r>
    </w:p>
    <w:p w14:paraId="2CBEF845" w14:textId="1DCD9044" w:rsidR="0056349A" w:rsidRPr="00011616" w:rsidRDefault="00995E1F" w:rsidP="005D7CEF">
      <w:pPr>
        <w:pStyle w:val="Odlomakpopisa"/>
        <w:numPr>
          <w:ilvl w:val="0"/>
          <w:numId w:val="1"/>
        </w:numPr>
        <w:spacing w:line="360" w:lineRule="auto"/>
        <w:ind w:hanging="357"/>
        <w:jc w:val="both"/>
      </w:pPr>
      <w:r w:rsidRPr="00011616">
        <w:t xml:space="preserve">Izvještaj o stanju potraživanja i dospjelih obveza te o stanju potencijalnih obveza po osnovi sudskih sporova </w:t>
      </w:r>
    </w:p>
    <w:p w14:paraId="69EFA54C" w14:textId="2ECB81D4" w:rsidR="00DA42CD" w:rsidRPr="00494F64" w:rsidRDefault="00DA42CD" w:rsidP="0056349A">
      <w:pPr>
        <w:jc w:val="both"/>
        <w:rPr>
          <w:rFonts w:ascii="Times New Roman" w:hAnsi="Times New Roman"/>
          <w:sz w:val="28"/>
          <w:szCs w:val="28"/>
        </w:rPr>
      </w:pPr>
    </w:p>
    <w:p w14:paraId="41D3F95D" w14:textId="77777777" w:rsidR="00DA42CD" w:rsidRPr="00494F64" w:rsidRDefault="00DA42CD" w:rsidP="0056349A">
      <w:pPr>
        <w:jc w:val="both"/>
        <w:rPr>
          <w:rFonts w:ascii="Times New Roman" w:hAnsi="Times New Roman"/>
          <w:sz w:val="28"/>
          <w:szCs w:val="28"/>
        </w:rPr>
      </w:pPr>
    </w:p>
    <w:p w14:paraId="2F3B07F6" w14:textId="77777777" w:rsidR="005D7CEF" w:rsidRPr="00494F64" w:rsidRDefault="005D7CEF" w:rsidP="0056349A">
      <w:pPr>
        <w:jc w:val="both"/>
        <w:rPr>
          <w:rFonts w:ascii="Times New Roman" w:hAnsi="Times New Roman"/>
          <w:sz w:val="28"/>
          <w:szCs w:val="28"/>
        </w:rPr>
      </w:pPr>
    </w:p>
    <w:p w14:paraId="253CF48D" w14:textId="23908326" w:rsidR="0056349A" w:rsidRPr="00494F64" w:rsidRDefault="0056349A" w:rsidP="0056349A">
      <w:pPr>
        <w:jc w:val="both"/>
        <w:rPr>
          <w:rFonts w:ascii="Times New Roman" w:hAnsi="Times New Roman"/>
          <w:sz w:val="28"/>
          <w:szCs w:val="28"/>
          <w:u w:val="single"/>
        </w:rPr>
      </w:pPr>
      <w:r w:rsidRPr="00494F64">
        <w:rPr>
          <w:rFonts w:ascii="Times New Roman" w:hAnsi="Times New Roman"/>
          <w:sz w:val="28"/>
          <w:szCs w:val="28"/>
          <w:u w:val="single"/>
        </w:rPr>
        <w:t>1. OPĆI DIO PRORAČUNA</w:t>
      </w:r>
    </w:p>
    <w:p w14:paraId="7A0411B5" w14:textId="092842D8" w:rsidR="0056349A" w:rsidRPr="00E7149A" w:rsidRDefault="0056349A" w:rsidP="0056349A">
      <w:pPr>
        <w:jc w:val="both"/>
        <w:rPr>
          <w:rFonts w:ascii="Times New Roman" w:hAnsi="Times New Roman"/>
          <w:szCs w:val="24"/>
        </w:rPr>
      </w:pPr>
    </w:p>
    <w:p w14:paraId="68991622" w14:textId="1A665D6D" w:rsidR="0056349A" w:rsidRPr="00E7149A" w:rsidRDefault="0056349A" w:rsidP="00E563B8">
      <w:pPr>
        <w:ind w:firstLine="708"/>
        <w:jc w:val="both"/>
        <w:rPr>
          <w:rFonts w:ascii="Times New Roman" w:hAnsi="Times New Roman"/>
          <w:b/>
          <w:bCs/>
          <w:szCs w:val="24"/>
        </w:rPr>
      </w:pPr>
      <w:r w:rsidRPr="00E7149A">
        <w:rPr>
          <w:rFonts w:ascii="Times New Roman" w:hAnsi="Times New Roman"/>
          <w:b/>
          <w:bCs/>
          <w:szCs w:val="24"/>
        </w:rPr>
        <w:t>Račun prihod</w:t>
      </w:r>
      <w:r w:rsidR="00C663D6">
        <w:rPr>
          <w:rFonts w:ascii="Times New Roman" w:hAnsi="Times New Roman"/>
          <w:b/>
          <w:bCs/>
          <w:szCs w:val="24"/>
        </w:rPr>
        <w:t>a</w:t>
      </w:r>
      <w:r w:rsidRPr="00E7149A">
        <w:rPr>
          <w:rFonts w:ascii="Times New Roman" w:hAnsi="Times New Roman"/>
          <w:b/>
          <w:bCs/>
          <w:szCs w:val="24"/>
        </w:rPr>
        <w:t xml:space="preserve"> i rashoda</w:t>
      </w:r>
      <w:r w:rsidR="00C663D6">
        <w:rPr>
          <w:rFonts w:ascii="Times New Roman" w:hAnsi="Times New Roman"/>
          <w:b/>
          <w:bCs/>
          <w:szCs w:val="24"/>
        </w:rPr>
        <w:t xml:space="preserve">, primitaka i izdataka </w:t>
      </w:r>
      <w:r w:rsidRPr="00E7149A">
        <w:rPr>
          <w:rFonts w:ascii="Times New Roman" w:hAnsi="Times New Roman"/>
          <w:b/>
          <w:bCs/>
          <w:szCs w:val="24"/>
        </w:rPr>
        <w:t xml:space="preserve"> </w:t>
      </w:r>
    </w:p>
    <w:p w14:paraId="5F2F3052" w14:textId="305D9C52" w:rsidR="0056349A" w:rsidRPr="00E7149A" w:rsidRDefault="0056349A" w:rsidP="0056349A">
      <w:pPr>
        <w:jc w:val="both"/>
        <w:rPr>
          <w:rFonts w:ascii="Times New Roman" w:hAnsi="Times New Roman"/>
          <w:b/>
          <w:bCs/>
          <w:szCs w:val="24"/>
        </w:rPr>
      </w:pPr>
    </w:p>
    <w:p w14:paraId="04BAA971" w14:textId="59016953" w:rsidR="0056349A" w:rsidRPr="00E7149A" w:rsidRDefault="0056349A" w:rsidP="0056349A">
      <w:pPr>
        <w:jc w:val="both"/>
        <w:rPr>
          <w:rFonts w:ascii="Times New Roman" w:hAnsi="Times New Roman"/>
          <w:szCs w:val="24"/>
        </w:rPr>
      </w:pPr>
      <w:r w:rsidRPr="00E7149A">
        <w:rPr>
          <w:rFonts w:ascii="Times New Roman" w:hAnsi="Times New Roman"/>
          <w:szCs w:val="24"/>
        </w:rPr>
        <w:t>Ukupni prihodi i primici proračuna za 202</w:t>
      </w:r>
      <w:r w:rsidR="00816E6F">
        <w:rPr>
          <w:rFonts w:ascii="Times New Roman" w:hAnsi="Times New Roman"/>
          <w:szCs w:val="24"/>
        </w:rPr>
        <w:t>4</w:t>
      </w:r>
      <w:r w:rsidRPr="00E7149A">
        <w:rPr>
          <w:rFonts w:ascii="Times New Roman" w:hAnsi="Times New Roman"/>
          <w:szCs w:val="24"/>
        </w:rPr>
        <w:t xml:space="preserve">. godinu iznose </w:t>
      </w:r>
      <w:r w:rsidR="00436C11" w:rsidRPr="00D02B49">
        <w:rPr>
          <w:rFonts w:ascii="Times New Roman" w:hAnsi="Times New Roman"/>
          <w:b/>
          <w:szCs w:val="24"/>
        </w:rPr>
        <w:t>1.</w:t>
      </w:r>
      <w:r w:rsidR="00427778">
        <w:rPr>
          <w:rFonts w:ascii="Times New Roman" w:hAnsi="Times New Roman"/>
          <w:b/>
          <w:szCs w:val="24"/>
        </w:rPr>
        <w:t>104.389,90</w:t>
      </w:r>
      <w:r w:rsidR="00436C11" w:rsidRPr="00D02B49">
        <w:rPr>
          <w:rFonts w:ascii="Times New Roman" w:hAnsi="Times New Roman"/>
          <w:b/>
          <w:szCs w:val="24"/>
        </w:rPr>
        <w:t xml:space="preserve"> Eura</w:t>
      </w:r>
      <w:r w:rsidR="00436C11">
        <w:rPr>
          <w:rFonts w:ascii="Times New Roman" w:hAnsi="Times New Roman"/>
          <w:szCs w:val="24"/>
        </w:rPr>
        <w:t xml:space="preserve">. </w:t>
      </w:r>
    </w:p>
    <w:p w14:paraId="79590367" w14:textId="77777777" w:rsidR="0016657B" w:rsidRPr="00E7149A" w:rsidRDefault="0016657B" w:rsidP="0056349A">
      <w:pPr>
        <w:jc w:val="both"/>
        <w:rPr>
          <w:rFonts w:ascii="Times New Roman" w:hAnsi="Times New Roman"/>
          <w:szCs w:val="24"/>
          <w:lang w:val="hr-HR"/>
        </w:rPr>
      </w:pPr>
    </w:p>
    <w:p w14:paraId="0802FF96" w14:textId="4868AE3B" w:rsidR="0056349A" w:rsidRPr="00E7149A" w:rsidRDefault="0056349A" w:rsidP="00C32C0A">
      <w:pPr>
        <w:spacing w:line="360" w:lineRule="auto"/>
        <w:jc w:val="both"/>
        <w:rPr>
          <w:rFonts w:ascii="Times New Roman" w:hAnsi="Times New Roman"/>
          <w:szCs w:val="24"/>
        </w:rPr>
      </w:pPr>
      <w:r w:rsidRPr="00E7149A">
        <w:rPr>
          <w:rFonts w:ascii="Times New Roman" w:hAnsi="Times New Roman"/>
          <w:b/>
          <w:bCs/>
          <w:szCs w:val="24"/>
        </w:rPr>
        <w:t xml:space="preserve">Prihodi poslovanja </w:t>
      </w:r>
      <w:r w:rsidRPr="00E7149A">
        <w:rPr>
          <w:rFonts w:ascii="Times New Roman" w:hAnsi="Times New Roman"/>
          <w:szCs w:val="24"/>
        </w:rPr>
        <w:t>izvršeni su</w:t>
      </w:r>
      <w:r w:rsidR="0016657B" w:rsidRPr="00E7149A">
        <w:rPr>
          <w:rFonts w:ascii="Times New Roman" w:hAnsi="Times New Roman"/>
          <w:szCs w:val="24"/>
        </w:rPr>
        <w:t xml:space="preserve"> </w:t>
      </w:r>
      <w:r w:rsidRPr="00E7149A">
        <w:rPr>
          <w:rFonts w:ascii="Times New Roman" w:hAnsi="Times New Roman"/>
          <w:szCs w:val="24"/>
        </w:rPr>
        <w:t xml:space="preserve">u iznosu </w:t>
      </w:r>
      <w:r w:rsidR="00436C11">
        <w:rPr>
          <w:rFonts w:ascii="Times New Roman" w:hAnsi="Times New Roman"/>
          <w:szCs w:val="24"/>
        </w:rPr>
        <w:t>1.</w:t>
      </w:r>
      <w:r w:rsidR="00427778">
        <w:rPr>
          <w:rFonts w:ascii="Times New Roman" w:hAnsi="Times New Roman"/>
          <w:szCs w:val="24"/>
        </w:rPr>
        <w:t>096.289,90 Eura</w:t>
      </w:r>
      <w:r w:rsidR="00436C11">
        <w:rPr>
          <w:rFonts w:ascii="Times New Roman" w:hAnsi="Times New Roman"/>
          <w:b/>
          <w:bCs/>
          <w:szCs w:val="24"/>
        </w:rPr>
        <w:t xml:space="preserve">, </w:t>
      </w:r>
      <w:r w:rsidR="00427778">
        <w:rPr>
          <w:rFonts w:ascii="Times New Roman" w:hAnsi="Times New Roman"/>
          <w:szCs w:val="24"/>
        </w:rPr>
        <w:t>89,53</w:t>
      </w:r>
      <w:r w:rsidR="00436C11">
        <w:rPr>
          <w:rFonts w:ascii="Times New Roman" w:hAnsi="Times New Roman"/>
          <w:szCs w:val="24"/>
        </w:rPr>
        <w:t>% u odnosu na plan. Prihodi se o</w:t>
      </w:r>
      <w:r w:rsidRPr="00E7149A">
        <w:rPr>
          <w:rFonts w:ascii="Times New Roman" w:hAnsi="Times New Roman"/>
          <w:szCs w:val="24"/>
        </w:rPr>
        <w:t>dnose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w:t>
      </w:r>
      <w:r w:rsidR="00436C11">
        <w:rPr>
          <w:rFonts w:ascii="Times New Roman" w:hAnsi="Times New Roman"/>
          <w:szCs w:val="24"/>
        </w:rPr>
        <w:t xml:space="preserve">  </w:t>
      </w:r>
    </w:p>
    <w:p w14:paraId="31566358" w14:textId="5D6DABA4" w:rsidR="00E7149A" w:rsidRPr="00E7149A" w:rsidRDefault="00E7149A" w:rsidP="009A1F01">
      <w:pPr>
        <w:spacing w:line="360" w:lineRule="auto"/>
        <w:jc w:val="both"/>
        <w:rPr>
          <w:rFonts w:ascii="Times New Roman" w:hAnsi="Times New Roman"/>
          <w:szCs w:val="24"/>
        </w:rPr>
      </w:pPr>
    </w:p>
    <w:p w14:paraId="7613E56C" w14:textId="0D63110D" w:rsidR="0056349A" w:rsidRDefault="00251E90" w:rsidP="009A1F01">
      <w:pPr>
        <w:pStyle w:val="Default"/>
        <w:spacing w:line="360" w:lineRule="auto"/>
        <w:jc w:val="both"/>
        <w:rPr>
          <w:rFonts w:ascii="Times New Roman" w:hAnsi="Times New Roman" w:cs="Times New Roman"/>
        </w:rPr>
      </w:pPr>
      <w:r w:rsidRPr="00E7149A">
        <w:rPr>
          <w:rFonts w:ascii="Times New Roman" w:hAnsi="Times New Roman" w:cs="Times New Roman"/>
        </w:rPr>
        <w:t>Prihodi od poreza</w:t>
      </w:r>
      <w:r w:rsidR="0056349A" w:rsidRPr="00E7149A">
        <w:rPr>
          <w:rFonts w:ascii="Times New Roman" w:hAnsi="Times New Roman" w:cs="Times New Roman"/>
        </w:rPr>
        <w:t xml:space="preserve">, ostvareni su u iznosu od </w:t>
      </w:r>
      <w:r w:rsidR="00427778">
        <w:rPr>
          <w:rFonts w:ascii="Times New Roman" w:hAnsi="Times New Roman" w:cs="Times New Roman"/>
          <w:b/>
        </w:rPr>
        <w:t>153.544,22</w:t>
      </w:r>
      <w:r w:rsidR="008F0E54">
        <w:rPr>
          <w:rFonts w:ascii="Times New Roman" w:hAnsi="Times New Roman" w:cs="Times New Roman"/>
          <w:b/>
          <w:bCs/>
        </w:rPr>
        <w:t xml:space="preserve"> Eura</w:t>
      </w:r>
      <w:r w:rsidR="00427778">
        <w:rPr>
          <w:rFonts w:ascii="Times New Roman" w:hAnsi="Times New Roman" w:cs="Times New Roman"/>
          <w:b/>
          <w:bCs/>
        </w:rPr>
        <w:t xml:space="preserve">. </w:t>
      </w:r>
      <w:r w:rsidR="0056349A" w:rsidRPr="00E7149A">
        <w:rPr>
          <w:rFonts w:ascii="Times New Roman" w:hAnsi="Times New Roman" w:cs="Times New Roman"/>
        </w:rPr>
        <w:t xml:space="preserve">Prihode od poreza čine porez na dohodak, porez na imovinu i porezi na robu i usluge. Vrijednosno </w:t>
      </w:r>
      <w:r w:rsidR="008D7A23">
        <w:rPr>
          <w:rFonts w:ascii="Times New Roman" w:hAnsi="Times New Roman" w:cs="Times New Roman"/>
        </w:rPr>
        <w:t>su</w:t>
      </w:r>
      <w:r w:rsidRPr="00E7149A">
        <w:rPr>
          <w:rFonts w:ascii="Times New Roman" w:hAnsi="Times New Roman" w:cs="Times New Roman"/>
        </w:rPr>
        <w:t xml:space="preserve"> prihod od poreza na dohodak </w:t>
      </w:r>
      <w:r w:rsidR="008D7A23">
        <w:rPr>
          <w:rFonts w:ascii="Times New Roman" w:hAnsi="Times New Roman" w:cs="Times New Roman"/>
        </w:rPr>
        <w:t xml:space="preserve">i porez na imovinu </w:t>
      </w:r>
      <w:r w:rsidRPr="00E7149A">
        <w:rPr>
          <w:rFonts w:ascii="Times New Roman" w:hAnsi="Times New Roman" w:cs="Times New Roman"/>
        </w:rPr>
        <w:t xml:space="preserve">najznačajniji u toj skupini. </w:t>
      </w:r>
      <w:r w:rsidR="00706B14">
        <w:rPr>
          <w:rFonts w:ascii="Times New Roman" w:hAnsi="Times New Roman" w:cs="Times New Roman"/>
        </w:rPr>
        <w:t xml:space="preserve">Prihodi od poreza u odnosu na posljednje izmjene i dopune, </w:t>
      </w:r>
      <w:r w:rsidR="008F0E54">
        <w:rPr>
          <w:rFonts w:ascii="Times New Roman" w:hAnsi="Times New Roman" w:cs="Times New Roman"/>
        </w:rPr>
        <w:t xml:space="preserve">ostvareni su za </w:t>
      </w:r>
      <w:r w:rsidR="00427778">
        <w:rPr>
          <w:rFonts w:ascii="Times New Roman" w:hAnsi="Times New Roman" w:cs="Times New Roman"/>
        </w:rPr>
        <w:t>56,38%</w:t>
      </w:r>
      <w:r w:rsidR="008F0E54">
        <w:rPr>
          <w:rFonts w:ascii="Times New Roman" w:hAnsi="Times New Roman" w:cs="Times New Roman"/>
        </w:rPr>
        <w:t xml:space="preserve">. </w:t>
      </w:r>
    </w:p>
    <w:p w14:paraId="4F73F7F2" w14:textId="58BD20AC" w:rsidR="008F0E54" w:rsidRDefault="008F0E54" w:rsidP="009A1F01">
      <w:pPr>
        <w:spacing w:line="360" w:lineRule="auto"/>
        <w:jc w:val="both"/>
        <w:rPr>
          <w:rFonts w:ascii="Times New Roman" w:hAnsi="Times New Roman"/>
          <w:szCs w:val="24"/>
        </w:rPr>
      </w:pPr>
      <w:r>
        <w:rPr>
          <w:rFonts w:ascii="Times New Roman" w:hAnsi="Times New Roman"/>
          <w:szCs w:val="24"/>
        </w:rPr>
        <w:t>Prihodi</w:t>
      </w:r>
      <w:r w:rsidR="005B5B9E" w:rsidRPr="00E7149A">
        <w:rPr>
          <w:rFonts w:ascii="Times New Roman" w:hAnsi="Times New Roman"/>
          <w:szCs w:val="24"/>
        </w:rPr>
        <w:t xml:space="preserve"> iz </w:t>
      </w:r>
      <w:r>
        <w:rPr>
          <w:rFonts w:ascii="Times New Roman" w:hAnsi="Times New Roman"/>
          <w:szCs w:val="24"/>
        </w:rPr>
        <w:t>i</w:t>
      </w:r>
      <w:r w:rsidR="00387288" w:rsidRPr="00E7149A">
        <w:rPr>
          <w:rFonts w:ascii="Times New Roman" w:hAnsi="Times New Roman"/>
          <w:szCs w:val="24"/>
        </w:rPr>
        <w:t xml:space="preserve">nozemstva i od subjekata unutar općeg proračuna </w:t>
      </w:r>
      <w:r>
        <w:rPr>
          <w:rFonts w:ascii="Times New Roman" w:hAnsi="Times New Roman"/>
          <w:szCs w:val="24"/>
        </w:rPr>
        <w:t xml:space="preserve">ostvareni su u iznosu od </w:t>
      </w:r>
      <w:r w:rsidR="00427778">
        <w:rPr>
          <w:rFonts w:ascii="Times New Roman" w:hAnsi="Times New Roman"/>
          <w:b/>
          <w:szCs w:val="24"/>
        </w:rPr>
        <w:t>298.816,47</w:t>
      </w:r>
      <w:r w:rsidRPr="008F0E54">
        <w:rPr>
          <w:rFonts w:ascii="Times New Roman" w:hAnsi="Times New Roman"/>
          <w:b/>
          <w:szCs w:val="24"/>
        </w:rPr>
        <w:t xml:space="preserve"> Eura</w:t>
      </w:r>
      <w:r>
        <w:rPr>
          <w:rFonts w:ascii="Times New Roman" w:hAnsi="Times New Roman"/>
          <w:szCs w:val="24"/>
        </w:rPr>
        <w:t xml:space="preserve">, </w:t>
      </w:r>
      <w:r w:rsidR="00427778">
        <w:rPr>
          <w:rFonts w:ascii="Times New Roman" w:hAnsi="Times New Roman"/>
          <w:szCs w:val="24"/>
        </w:rPr>
        <w:t xml:space="preserve">ostvareni su u iznosu kao što su i planirani. </w:t>
      </w:r>
      <w:r w:rsidR="00304696">
        <w:rPr>
          <w:rFonts w:ascii="Times New Roman" w:hAnsi="Times New Roman"/>
          <w:szCs w:val="24"/>
        </w:rPr>
        <w:t xml:space="preserve">Prihodi se odnose na tekuće pomoći iz državnog proračuna za fiskalnu održivost vrtića, fiskalno izravnanje </w:t>
      </w:r>
      <w:r w:rsidR="00427778">
        <w:rPr>
          <w:rFonts w:ascii="Times New Roman" w:hAnsi="Times New Roman"/>
          <w:szCs w:val="24"/>
        </w:rPr>
        <w:t>i tekuće pomoći iz županijskog proračuna. K</w:t>
      </w:r>
      <w:r w:rsidR="00304696">
        <w:rPr>
          <w:rFonts w:ascii="Times New Roman" w:hAnsi="Times New Roman"/>
          <w:szCs w:val="24"/>
        </w:rPr>
        <w:t>apitalne pomoći</w:t>
      </w:r>
      <w:r w:rsidR="00427778">
        <w:rPr>
          <w:rFonts w:ascii="Times New Roman" w:hAnsi="Times New Roman"/>
          <w:szCs w:val="24"/>
        </w:rPr>
        <w:t xml:space="preserve"> odnose na sredstva dobivena projektima</w:t>
      </w:r>
      <w:r w:rsidR="00304696">
        <w:rPr>
          <w:rFonts w:ascii="Times New Roman" w:hAnsi="Times New Roman"/>
          <w:szCs w:val="24"/>
        </w:rPr>
        <w:t xml:space="preserve">. </w:t>
      </w:r>
    </w:p>
    <w:p w14:paraId="28FEE21C" w14:textId="1E31E5FF"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imovine iznose </w:t>
      </w:r>
      <w:r w:rsidR="00427778">
        <w:rPr>
          <w:rFonts w:ascii="Times New Roman" w:hAnsi="Times New Roman"/>
          <w:b/>
          <w:bCs/>
          <w:szCs w:val="24"/>
        </w:rPr>
        <w:t>151.099,62</w:t>
      </w:r>
      <w:r w:rsidR="00304696">
        <w:rPr>
          <w:rFonts w:ascii="Times New Roman" w:hAnsi="Times New Roman"/>
          <w:b/>
          <w:bCs/>
          <w:szCs w:val="24"/>
        </w:rPr>
        <w:t xml:space="preserve"> Eura, </w:t>
      </w:r>
      <w:r w:rsidR="00304696">
        <w:rPr>
          <w:rFonts w:ascii="Times New Roman" w:hAnsi="Times New Roman"/>
          <w:bCs/>
          <w:szCs w:val="24"/>
        </w:rPr>
        <w:t xml:space="preserve">izvršenje je za </w:t>
      </w:r>
      <w:r w:rsidR="004C12A1">
        <w:rPr>
          <w:rFonts w:ascii="Times New Roman" w:hAnsi="Times New Roman"/>
          <w:bCs/>
          <w:szCs w:val="24"/>
        </w:rPr>
        <w:t>18,60</w:t>
      </w:r>
      <w:r w:rsidR="00304696">
        <w:rPr>
          <w:rFonts w:ascii="Times New Roman" w:hAnsi="Times New Roman"/>
          <w:bCs/>
          <w:szCs w:val="24"/>
        </w:rPr>
        <w:t>%</w:t>
      </w:r>
      <w:r w:rsidR="004C12A1">
        <w:rPr>
          <w:rFonts w:ascii="Times New Roman" w:hAnsi="Times New Roman"/>
          <w:bCs/>
          <w:szCs w:val="24"/>
        </w:rPr>
        <w:t xml:space="preserve"> veće u odnosu na plan proračuna.</w:t>
      </w:r>
      <w:r w:rsidR="00304696">
        <w:rPr>
          <w:rFonts w:ascii="Times New Roman" w:hAnsi="Times New Roman"/>
          <w:szCs w:val="24"/>
        </w:rPr>
        <w:t xml:space="preserve"> O</w:t>
      </w:r>
      <w:r w:rsidR="009A1F01">
        <w:rPr>
          <w:rFonts w:ascii="Times New Roman" w:hAnsi="Times New Roman"/>
          <w:szCs w:val="24"/>
        </w:rPr>
        <w:t>dnosi se na prihode od kamata, prihode od najamnine, naknada zbog zaštićenih prirodnih područja (na temelju Odluke Vlade), prihode od prava služnosti.</w:t>
      </w:r>
    </w:p>
    <w:p w14:paraId="6F95D7E0" w14:textId="18FAFDA5"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upravnih i administrativnih pristojbi iznose </w:t>
      </w:r>
      <w:r w:rsidR="004C12A1">
        <w:rPr>
          <w:rFonts w:ascii="Times New Roman" w:hAnsi="Times New Roman"/>
          <w:b/>
          <w:bCs/>
          <w:szCs w:val="24"/>
        </w:rPr>
        <w:t>481.382,64</w:t>
      </w:r>
      <w:r w:rsidR="00304696">
        <w:rPr>
          <w:rFonts w:ascii="Times New Roman" w:hAnsi="Times New Roman"/>
          <w:b/>
          <w:bCs/>
          <w:szCs w:val="24"/>
        </w:rPr>
        <w:t xml:space="preserve"> Eura</w:t>
      </w:r>
      <w:r w:rsidR="00304696">
        <w:rPr>
          <w:rFonts w:ascii="Times New Roman" w:hAnsi="Times New Roman"/>
          <w:szCs w:val="24"/>
        </w:rPr>
        <w:t>, o</w:t>
      </w:r>
      <w:r w:rsidR="009A1F01">
        <w:rPr>
          <w:rFonts w:ascii="Times New Roman" w:hAnsi="Times New Roman"/>
          <w:szCs w:val="24"/>
        </w:rPr>
        <w:t>dnose se n</w:t>
      </w:r>
      <w:r w:rsidR="004C12A1">
        <w:rPr>
          <w:rFonts w:ascii="Times New Roman" w:hAnsi="Times New Roman"/>
          <w:szCs w:val="24"/>
        </w:rPr>
        <w:t>a prihode turističke pristojbe</w:t>
      </w:r>
      <w:r w:rsidR="009A1F01">
        <w:rPr>
          <w:rFonts w:ascii="Times New Roman" w:hAnsi="Times New Roman"/>
          <w:szCs w:val="24"/>
        </w:rPr>
        <w:t xml:space="preserve">, </w:t>
      </w:r>
      <w:r w:rsidR="004C12A1">
        <w:rPr>
          <w:rFonts w:ascii="Times New Roman" w:hAnsi="Times New Roman"/>
          <w:szCs w:val="24"/>
        </w:rPr>
        <w:t xml:space="preserve">prihode vodnog doprinosa, </w:t>
      </w:r>
      <w:r w:rsidR="009A1F01">
        <w:rPr>
          <w:rFonts w:ascii="Times New Roman" w:hAnsi="Times New Roman"/>
          <w:szCs w:val="24"/>
        </w:rPr>
        <w:t>šumski doprinos, prihodi Hrvatskih cesta za čišćenje snijega na temelju ugovora, komunalni doprinos i komunalnu naknadu.</w:t>
      </w:r>
      <w:r>
        <w:rPr>
          <w:rFonts w:ascii="Times New Roman" w:hAnsi="Times New Roman"/>
          <w:szCs w:val="24"/>
        </w:rPr>
        <w:t xml:space="preserve"> </w:t>
      </w:r>
      <w:r w:rsidR="00304696">
        <w:rPr>
          <w:rFonts w:ascii="Times New Roman" w:hAnsi="Times New Roman"/>
          <w:szCs w:val="24"/>
        </w:rPr>
        <w:t xml:space="preserve">Najveći prihodi ostvaruju se od komunalne naknade i šumskog doprinosa. </w:t>
      </w:r>
    </w:p>
    <w:p w14:paraId="43AF8BB4" w14:textId="2FB60BBB" w:rsidR="005E469F" w:rsidRDefault="00310A28" w:rsidP="009A1F01">
      <w:pPr>
        <w:spacing w:line="360" w:lineRule="auto"/>
        <w:jc w:val="both"/>
        <w:rPr>
          <w:rFonts w:ascii="Times New Roman" w:hAnsi="Times New Roman"/>
          <w:szCs w:val="24"/>
        </w:rPr>
      </w:pPr>
      <w:r>
        <w:rPr>
          <w:rFonts w:ascii="Times New Roman" w:hAnsi="Times New Roman"/>
          <w:szCs w:val="24"/>
        </w:rPr>
        <w:lastRenderedPageBreak/>
        <w:t>P</w:t>
      </w:r>
      <w:r w:rsidR="00387288" w:rsidRPr="00E7149A">
        <w:rPr>
          <w:rFonts w:ascii="Times New Roman" w:hAnsi="Times New Roman"/>
          <w:szCs w:val="24"/>
        </w:rPr>
        <w:t xml:space="preserve">rihodi od prodaje proizvoda i robe te pruženih usluga iznose </w:t>
      </w:r>
      <w:r w:rsidR="004C12A1">
        <w:rPr>
          <w:rFonts w:ascii="Times New Roman" w:hAnsi="Times New Roman"/>
          <w:b/>
          <w:bCs/>
          <w:szCs w:val="24"/>
        </w:rPr>
        <w:t>10.059,75</w:t>
      </w:r>
      <w:r w:rsidR="00304696">
        <w:rPr>
          <w:rFonts w:ascii="Times New Roman" w:hAnsi="Times New Roman"/>
          <w:b/>
          <w:bCs/>
          <w:szCs w:val="24"/>
        </w:rPr>
        <w:t xml:space="preserve"> Eura</w:t>
      </w:r>
      <w:r w:rsidR="00304696">
        <w:rPr>
          <w:rFonts w:ascii="Times New Roman" w:hAnsi="Times New Roman"/>
          <w:szCs w:val="24"/>
        </w:rPr>
        <w:t>, odnose se na naplatu potraživan</w:t>
      </w:r>
      <w:r w:rsidR="004C12A1">
        <w:rPr>
          <w:rFonts w:ascii="Times New Roman" w:hAnsi="Times New Roman"/>
          <w:szCs w:val="24"/>
        </w:rPr>
        <w:t xml:space="preserve">ja na temelju provedenih ovrha i na kapitalnu donaciju neprofitnih organizacija. </w:t>
      </w:r>
    </w:p>
    <w:p w14:paraId="5B8D259B" w14:textId="33F77EBA" w:rsidR="004817D5" w:rsidRDefault="004817D5" w:rsidP="009A1F01">
      <w:pPr>
        <w:spacing w:line="360" w:lineRule="auto"/>
        <w:jc w:val="both"/>
        <w:rPr>
          <w:rFonts w:ascii="Times New Roman" w:hAnsi="Times New Roman"/>
          <w:szCs w:val="24"/>
        </w:rPr>
      </w:pPr>
      <w:r>
        <w:rPr>
          <w:rFonts w:ascii="Times New Roman" w:hAnsi="Times New Roman"/>
          <w:szCs w:val="24"/>
        </w:rPr>
        <w:t xml:space="preserve">Kazne, upravne mjere i ostali prihodi ostvareni su u iznosu od </w:t>
      </w:r>
      <w:r w:rsidR="004C12A1">
        <w:rPr>
          <w:rFonts w:ascii="Times New Roman" w:hAnsi="Times New Roman"/>
          <w:b/>
          <w:bCs/>
          <w:szCs w:val="24"/>
        </w:rPr>
        <w:t>1.387,20</w:t>
      </w:r>
      <w:r w:rsidR="00304696">
        <w:rPr>
          <w:rFonts w:ascii="Times New Roman" w:hAnsi="Times New Roman"/>
          <w:b/>
          <w:bCs/>
          <w:szCs w:val="24"/>
        </w:rPr>
        <w:t xml:space="preserve"> Eura</w:t>
      </w:r>
      <w:r w:rsidR="00B87A46">
        <w:rPr>
          <w:rFonts w:ascii="Times New Roman" w:hAnsi="Times New Roman"/>
          <w:szCs w:val="24"/>
        </w:rPr>
        <w:t>, a odnose s</w:t>
      </w:r>
      <w:r w:rsidR="00913A01">
        <w:rPr>
          <w:rFonts w:ascii="Times New Roman" w:hAnsi="Times New Roman"/>
          <w:szCs w:val="24"/>
        </w:rPr>
        <w:t>e na prihode od troškova ovrha</w:t>
      </w:r>
      <w:r w:rsidR="004C12A1">
        <w:rPr>
          <w:rFonts w:ascii="Times New Roman" w:hAnsi="Times New Roman"/>
          <w:szCs w:val="24"/>
        </w:rPr>
        <w:t xml:space="preserve"> i povrata sredstava iz 2023. godine</w:t>
      </w:r>
      <w:r w:rsidR="00913A01">
        <w:rPr>
          <w:rFonts w:ascii="Times New Roman" w:hAnsi="Times New Roman"/>
          <w:szCs w:val="24"/>
        </w:rPr>
        <w:t xml:space="preserve">. </w:t>
      </w:r>
    </w:p>
    <w:p w14:paraId="38C586FA" w14:textId="0CD803C2" w:rsidR="004C12A1" w:rsidRDefault="004C12A1" w:rsidP="009A1F01">
      <w:pPr>
        <w:spacing w:line="360" w:lineRule="auto"/>
        <w:jc w:val="both"/>
        <w:rPr>
          <w:rFonts w:ascii="Times New Roman" w:hAnsi="Times New Roman"/>
          <w:szCs w:val="24"/>
        </w:rPr>
      </w:pPr>
    </w:p>
    <w:p w14:paraId="5614E245" w14:textId="1BDC6C67" w:rsidR="004C12A1" w:rsidRPr="004C12A1" w:rsidRDefault="004C12A1" w:rsidP="009A1F01">
      <w:pPr>
        <w:spacing w:line="360" w:lineRule="auto"/>
        <w:jc w:val="both"/>
        <w:rPr>
          <w:rFonts w:ascii="Times New Roman" w:hAnsi="Times New Roman"/>
          <w:szCs w:val="24"/>
        </w:rPr>
      </w:pPr>
      <w:r w:rsidRPr="004C12A1">
        <w:rPr>
          <w:rFonts w:ascii="Times New Roman" w:hAnsi="Times New Roman"/>
          <w:b/>
          <w:szCs w:val="24"/>
        </w:rPr>
        <w:t xml:space="preserve">Prihodi od prodaje nefinancijske imovine </w:t>
      </w:r>
      <w:r>
        <w:rPr>
          <w:rFonts w:ascii="Times New Roman" w:hAnsi="Times New Roman"/>
          <w:szCs w:val="24"/>
        </w:rPr>
        <w:t xml:space="preserve">izvršeni su u iznosu od </w:t>
      </w:r>
      <w:r>
        <w:rPr>
          <w:rFonts w:ascii="Times New Roman" w:hAnsi="Times New Roman"/>
          <w:b/>
          <w:szCs w:val="24"/>
        </w:rPr>
        <w:t xml:space="preserve">8.100,00 Eura, </w:t>
      </w:r>
      <w:r>
        <w:rPr>
          <w:rFonts w:ascii="Times New Roman" w:hAnsi="Times New Roman"/>
          <w:szCs w:val="24"/>
        </w:rPr>
        <w:t xml:space="preserve">izvršenje je jednako planu proračuna. </w:t>
      </w:r>
    </w:p>
    <w:p w14:paraId="6680A55A" w14:textId="0272422E" w:rsidR="0016657B" w:rsidRPr="00E7149A" w:rsidRDefault="0016657B" w:rsidP="0056349A">
      <w:pPr>
        <w:pStyle w:val="Default"/>
        <w:jc w:val="both"/>
        <w:rPr>
          <w:rFonts w:ascii="Times New Roman" w:hAnsi="Times New Roman" w:cs="Times New Roman"/>
        </w:rPr>
      </w:pPr>
    </w:p>
    <w:p w14:paraId="04CEAA49" w14:textId="0767530B" w:rsidR="004D0C89" w:rsidRPr="00E7149A" w:rsidRDefault="004D0C89" w:rsidP="0016657B">
      <w:pPr>
        <w:jc w:val="both"/>
        <w:rPr>
          <w:rFonts w:ascii="Times New Roman" w:hAnsi="Times New Roman"/>
          <w:bCs/>
          <w:szCs w:val="24"/>
        </w:rPr>
      </w:pPr>
    </w:p>
    <w:p w14:paraId="4BD9BE73" w14:textId="7B6C14A5" w:rsidR="0008505E" w:rsidRPr="00E7149A" w:rsidRDefault="0008505E" w:rsidP="0016657B">
      <w:pPr>
        <w:jc w:val="both"/>
        <w:rPr>
          <w:rFonts w:ascii="Times New Roman" w:hAnsi="Times New Roman"/>
          <w:bCs/>
          <w:szCs w:val="24"/>
        </w:rPr>
      </w:pPr>
    </w:p>
    <w:p w14:paraId="1EF8ED9D" w14:textId="11B64A49" w:rsidR="004D0C89" w:rsidRPr="00E7149A" w:rsidRDefault="004D0C89" w:rsidP="00B87A46">
      <w:pPr>
        <w:spacing w:line="360" w:lineRule="auto"/>
        <w:jc w:val="both"/>
        <w:rPr>
          <w:rFonts w:ascii="Times New Roman" w:hAnsi="Times New Roman"/>
          <w:szCs w:val="24"/>
        </w:rPr>
      </w:pPr>
      <w:r w:rsidRPr="00E7149A">
        <w:rPr>
          <w:rFonts w:ascii="Times New Roman" w:hAnsi="Times New Roman"/>
          <w:bCs/>
          <w:iCs/>
          <w:szCs w:val="24"/>
        </w:rPr>
        <w:t>Ukupni rashodi proračuna</w:t>
      </w:r>
      <w:r w:rsidRPr="00E7149A">
        <w:rPr>
          <w:rFonts w:ascii="Times New Roman" w:hAnsi="Times New Roman"/>
          <w:b/>
          <w:i/>
          <w:szCs w:val="24"/>
        </w:rPr>
        <w:t xml:space="preserve"> </w:t>
      </w:r>
      <w:r w:rsidRPr="00E7149A">
        <w:rPr>
          <w:rFonts w:ascii="Times New Roman" w:hAnsi="Times New Roman"/>
          <w:szCs w:val="24"/>
        </w:rPr>
        <w:t>za 202</w:t>
      </w:r>
      <w:r w:rsidR="00816E6F">
        <w:rPr>
          <w:rFonts w:ascii="Times New Roman" w:hAnsi="Times New Roman"/>
          <w:szCs w:val="24"/>
        </w:rPr>
        <w:t>4</w:t>
      </w:r>
      <w:r w:rsidRPr="00E7149A">
        <w:rPr>
          <w:rFonts w:ascii="Times New Roman" w:hAnsi="Times New Roman"/>
          <w:szCs w:val="24"/>
        </w:rPr>
        <w:t xml:space="preserve">. godinu </w:t>
      </w:r>
      <w:r w:rsidR="00387288" w:rsidRPr="00E7149A">
        <w:rPr>
          <w:rFonts w:ascii="Times New Roman" w:hAnsi="Times New Roman"/>
          <w:szCs w:val="24"/>
        </w:rPr>
        <w:t xml:space="preserve">iznose </w:t>
      </w:r>
      <w:r w:rsidR="004C12A1">
        <w:rPr>
          <w:rFonts w:ascii="Times New Roman" w:hAnsi="Times New Roman"/>
          <w:b/>
          <w:bCs/>
          <w:szCs w:val="24"/>
        </w:rPr>
        <w:t>1.189.447,24</w:t>
      </w:r>
      <w:r w:rsidR="00913A01">
        <w:rPr>
          <w:rFonts w:ascii="Times New Roman" w:hAnsi="Times New Roman"/>
          <w:b/>
          <w:bCs/>
          <w:szCs w:val="24"/>
        </w:rPr>
        <w:t xml:space="preserve"> Eura</w:t>
      </w:r>
      <w:r w:rsidR="00B87A46">
        <w:rPr>
          <w:rFonts w:ascii="Times New Roman" w:hAnsi="Times New Roman"/>
          <w:szCs w:val="24"/>
        </w:rPr>
        <w:t xml:space="preserve">, tj. ostvareni su </w:t>
      </w:r>
      <w:r w:rsidR="004C12A1">
        <w:rPr>
          <w:rFonts w:ascii="Times New Roman" w:hAnsi="Times New Roman"/>
          <w:szCs w:val="24"/>
        </w:rPr>
        <w:t>71,90</w:t>
      </w:r>
      <w:r w:rsidR="00B87A46">
        <w:rPr>
          <w:rFonts w:ascii="Times New Roman" w:hAnsi="Times New Roman"/>
          <w:szCs w:val="24"/>
        </w:rPr>
        <w:t>%</w:t>
      </w:r>
      <w:r w:rsidR="00387288" w:rsidRPr="00E7149A">
        <w:rPr>
          <w:rFonts w:ascii="Times New Roman" w:hAnsi="Times New Roman"/>
          <w:szCs w:val="24"/>
        </w:rPr>
        <w:t xml:space="preserve"> u odnosu na</w:t>
      </w:r>
      <w:r w:rsidR="004C12A1">
        <w:rPr>
          <w:rFonts w:ascii="Times New Roman" w:hAnsi="Times New Roman"/>
          <w:szCs w:val="24"/>
        </w:rPr>
        <w:t xml:space="preserve"> plan proračuna</w:t>
      </w:r>
      <w:r w:rsidRPr="00E7149A">
        <w:rPr>
          <w:rFonts w:ascii="Times New Roman" w:hAnsi="Times New Roman"/>
          <w:szCs w:val="24"/>
        </w:rPr>
        <w:t xml:space="preserve">. Od toga rashodi poslovanja iznose </w:t>
      </w:r>
      <w:r w:rsidR="004C12A1">
        <w:rPr>
          <w:rFonts w:ascii="Times New Roman" w:hAnsi="Times New Roman"/>
          <w:b/>
          <w:bCs/>
          <w:szCs w:val="24"/>
        </w:rPr>
        <w:t>705.054,87</w:t>
      </w:r>
      <w:r w:rsidR="00913A01">
        <w:rPr>
          <w:rFonts w:ascii="Times New Roman" w:hAnsi="Times New Roman"/>
          <w:b/>
          <w:bCs/>
          <w:szCs w:val="24"/>
        </w:rPr>
        <w:t xml:space="preserve"> Eura</w:t>
      </w:r>
      <w:r w:rsidRPr="00E7149A">
        <w:rPr>
          <w:rFonts w:ascii="Times New Roman" w:hAnsi="Times New Roman"/>
          <w:szCs w:val="24"/>
        </w:rPr>
        <w:t xml:space="preserve">, a rashodi za nabavu nefinancijske imovine iznose </w:t>
      </w:r>
      <w:r w:rsidR="004C12A1">
        <w:rPr>
          <w:rFonts w:ascii="Times New Roman" w:hAnsi="Times New Roman"/>
          <w:b/>
          <w:bCs/>
          <w:szCs w:val="24"/>
        </w:rPr>
        <w:t>484.392,37</w:t>
      </w:r>
      <w:r w:rsidR="00913A01">
        <w:rPr>
          <w:rFonts w:ascii="Times New Roman" w:hAnsi="Times New Roman"/>
          <w:b/>
          <w:bCs/>
          <w:szCs w:val="24"/>
        </w:rPr>
        <w:t xml:space="preserve"> Eura</w:t>
      </w:r>
      <w:r w:rsidRPr="00E7149A">
        <w:rPr>
          <w:rFonts w:ascii="Times New Roman" w:hAnsi="Times New Roman"/>
          <w:szCs w:val="24"/>
        </w:rPr>
        <w:t>.</w:t>
      </w:r>
    </w:p>
    <w:p w14:paraId="1526B83F" w14:textId="641AE208" w:rsidR="00387288" w:rsidRPr="00E7149A" w:rsidRDefault="00387288" w:rsidP="00B87A46">
      <w:pPr>
        <w:spacing w:line="360" w:lineRule="auto"/>
        <w:jc w:val="both"/>
        <w:rPr>
          <w:rFonts w:ascii="Times New Roman" w:hAnsi="Times New Roman"/>
          <w:szCs w:val="24"/>
        </w:rPr>
      </w:pPr>
    </w:p>
    <w:p w14:paraId="7E572ABF" w14:textId="409968B0" w:rsidR="00387288" w:rsidRPr="00E7149A" w:rsidRDefault="00387288" w:rsidP="00B87A46">
      <w:pPr>
        <w:spacing w:line="360" w:lineRule="auto"/>
        <w:jc w:val="both"/>
        <w:rPr>
          <w:rFonts w:ascii="Times New Roman" w:hAnsi="Times New Roman"/>
          <w:szCs w:val="24"/>
        </w:rPr>
      </w:pPr>
      <w:r w:rsidRPr="00E7149A">
        <w:rPr>
          <w:rFonts w:ascii="Times New Roman" w:hAnsi="Times New Roman"/>
          <w:b/>
          <w:szCs w:val="24"/>
        </w:rPr>
        <w:t>Rashodi poslovanja</w:t>
      </w:r>
      <w:r w:rsidRPr="00E7149A">
        <w:rPr>
          <w:rFonts w:ascii="Times New Roman" w:hAnsi="Times New Roman"/>
          <w:szCs w:val="24"/>
        </w:rPr>
        <w:t xml:space="preserve"> bili su planirani u iznosu od </w:t>
      </w:r>
      <w:r w:rsidR="004C12A1">
        <w:rPr>
          <w:rFonts w:ascii="Times New Roman" w:hAnsi="Times New Roman"/>
          <w:b/>
          <w:bCs/>
          <w:szCs w:val="24"/>
        </w:rPr>
        <w:t>825.855,00</w:t>
      </w:r>
      <w:r w:rsidRPr="00E7149A">
        <w:rPr>
          <w:rFonts w:ascii="Times New Roman" w:hAnsi="Times New Roman"/>
          <w:szCs w:val="24"/>
        </w:rPr>
        <w:t xml:space="preserve"> </w:t>
      </w:r>
      <w:r w:rsidR="00913A01" w:rsidRPr="00D02B49">
        <w:rPr>
          <w:rFonts w:ascii="Times New Roman" w:hAnsi="Times New Roman"/>
          <w:b/>
          <w:szCs w:val="24"/>
        </w:rPr>
        <w:t>Eura</w:t>
      </w:r>
      <w:r w:rsidRPr="00E7149A">
        <w:rPr>
          <w:rFonts w:ascii="Times New Roman" w:hAnsi="Times New Roman"/>
          <w:szCs w:val="24"/>
        </w:rPr>
        <w:t xml:space="preserve">, a ostvareni su u iznosu od </w:t>
      </w:r>
      <w:r w:rsidR="004C12A1">
        <w:rPr>
          <w:rFonts w:ascii="Times New Roman" w:hAnsi="Times New Roman"/>
          <w:b/>
          <w:bCs/>
          <w:szCs w:val="24"/>
        </w:rPr>
        <w:t>705.054,87</w:t>
      </w:r>
      <w:r w:rsidR="00913A01">
        <w:rPr>
          <w:rFonts w:ascii="Times New Roman" w:hAnsi="Times New Roman"/>
          <w:b/>
          <w:bCs/>
          <w:szCs w:val="24"/>
        </w:rPr>
        <w:t xml:space="preserve"> Eura</w:t>
      </w:r>
      <w:r w:rsidRPr="00E7149A">
        <w:rPr>
          <w:rFonts w:ascii="Times New Roman" w:hAnsi="Times New Roman"/>
          <w:szCs w:val="24"/>
        </w:rPr>
        <w:t xml:space="preserve">, </w:t>
      </w:r>
      <w:r w:rsidR="004817D5">
        <w:rPr>
          <w:rFonts w:ascii="Times New Roman" w:hAnsi="Times New Roman"/>
          <w:szCs w:val="24"/>
        </w:rPr>
        <w:t xml:space="preserve">odnosu ostvareni su za </w:t>
      </w:r>
      <w:r w:rsidR="004C12A1">
        <w:rPr>
          <w:rFonts w:ascii="Times New Roman" w:hAnsi="Times New Roman"/>
          <w:szCs w:val="24"/>
        </w:rPr>
        <w:t>85,37</w:t>
      </w:r>
      <w:r w:rsidR="004817D5">
        <w:rPr>
          <w:rFonts w:ascii="Times New Roman" w:hAnsi="Times New Roman"/>
          <w:szCs w:val="24"/>
        </w:rPr>
        <w:t xml:space="preserve">%. </w:t>
      </w:r>
    </w:p>
    <w:p w14:paraId="7C8500CE" w14:textId="77777777" w:rsidR="00E34B2C" w:rsidRPr="00E7149A" w:rsidRDefault="00E34B2C" w:rsidP="00B87A46">
      <w:pPr>
        <w:spacing w:line="360" w:lineRule="auto"/>
        <w:jc w:val="both"/>
        <w:rPr>
          <w:rFonts w:ascii="Times New Roman" w:hAnsi="Times New Roman"/>
          <w:szCs w:val="24"/>
        </w:rPr>
      </w:pPr>
    </w:p>
    <w:p w14:paraId="7C174C06" w14:textId="55500065" w:rsidR="00387288" w:rsidRPr="00E7149A" w:rsidRDefault="00387288" w:rsidP="00B87A46">
      <w:pPr>
        <w:spacing w:line="360" w:lineRule="auto"/>
        <w:jc w:val="both"/>
        <w:rPr>
          <w:rFonts w:ascii="Times New Roman" w:hAnsi="Times New Roman"/>
          <w:szCs w:val="24"/>
          <w:lang w:val="hr-HR"/>
        </w:rPr>
      </w:pPr>
      <w:r w:rsidRPr="00E7149A">
        <w:rPr>
          <w:rFonts w:ascii="Times New Roman" w:hAnsi="Times New Roman"/>
          <w:szCs w:val="24"/>
        </w:rPr>
        <w:t xml:space="preserve">Rashodi poslovanja obuhvaćaju: </w:t>
      </w:r>
    </w:p>
    <w:p w14:paraId="710FDB11"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Rashodi za zaposlene</w:t>
      </w:r>
    </w:p>
    <w:p w14:paraId="1D942B06" w14:textId="68AC87B2" w:rsidR="00387288" w:rsidRPr="00FA00C0" w:rsidRDefault="00FA00C0" w:rsidP="00B87A46">
      <w:pPr>
        <w:pStyle w:val="Odlomakpopisa"/>
        <w:numPr>
          <w:ilvl w:val="0"/>
          <w:numId w:val="34"/>
        </w:numPr>
        <w:spacing w:line="360" w:lineRule="auto"/>
        <w:jc w:val="both"/>
        <w:rPr>
          <w:color w:val="000000"/>
          <w:lang w:val="hr-BA" w:eastAsia="hr-BA"/>
        </w:rPr>
      </w:pPr>
      <w:r>
        <w:rPr>
          <w:color w:val="000000"/>
          <w:lang w:val="hr-BA" w:eastAsia="hr-BA"/>
        </w:rPr>
        <w:t xml:space="preserve">koji se odnose na </w:t>
      </w:r>
      <w:r w:rsidR="00387288" w:rsidRPr="00FA00C0">
        <w:rPr>
          <w:color w:val="000000"/>
          <w:lang w:val="hr-BA" w:eastAsia="hr-BA"/>
        </w:rPr>
        <w:t xml:space="preserve">plaće, doprinose na </w:t>
      </w:r>
      <w:r w:rsidR="00913A01">
        <w:rPr>
          <w:color w:val="000000"/>
          <w:lang w:val="hr-BA" w:eastAsia="hr-BA"/>
        </w:rPr>
        <w:t xml:space="preserve">i iz </w:t>
      </w:r>
      <w:r w:rsidR="00387288" w:rsidRPr="00FA00C0">
        <w:rPr>
          <w:color w:val="000000"/>
          <w:lang w:val="hr-BA" w:eastAsia="hr-BA"/>
        </w:rPr>
        <w:t xml:space="preserve">plaće i ostale rashode za zaposlene. </w:t>
      </w:r>
    </w:p>
    <w:p w14:paraId="2A2F2A8E" w14:textId="45439D6D" w:rsidR="00387288" w:rsidRPr="00E7149A" w:rsidRDefault="00387288" w:rsidP="00B87A46">
      <w:pPr>
        <w:spacing w:line="360" w:lineRule="auto"/>
        <w:jc w:val="both"/>
        <w:rPr>
          <w:rFonts w:ascii="Times New Roman" w:hAnsi="Times New Roman"/>
          <w:szCs w:val="24"/>
        </w:rPr>
      </w:pPr>
      <w:r w:rsidRPr="00E7149A">
        <w:rPr>
          <w:rFonts w:ascii="Times New Roman" w:hAnsi="Times New Roman"/>
          <w:szCs w:val="24"/>
        </w:rPr>
        <w:t xml:space="preserve">Rashodi za zaposlene ostvareni su u iznosu od </w:t>
      </w:r>
      <w:r w:rsidR="006C43FC">
        <w:rPr>
          <w:rFonts w:ascii="Times New Roman" w:hAnsi="Times New Roman"/>
          <w:b/>
          <w:bCs/>
          <w:szCs w:val="24"/>
        </w:rPr>
        <w:t>129.790,76</w:t>
      </w:r>
      <w:r w:rsidR="00913A01">
        <w:rPr>
          <w:rFonts w:ascii="Times New Roman" w:hAnsi="Times New Roman"/>
          <w:b/>
          <w:bCs/>
          <w:szCs w:val="24"/>
        </w:rPr>
        <w:t xml:space="preserve"> Eura</w:t>
      </w:r>
      <w:r w:rsidR="00B87A46">
        <w:rPr>
          <w:rFonts w:ascii="Times New Roman" w:hAnsi="Times New Roman"/>
          <w:szCs w:val="24"/>
        </w:rPr>
        <w:t xml:space="preserve">, odnosno </w:t>
      </w:r>
      <w:r w:rsidR="006C43FC">
        <w:rPr>
          <w:rFonts w:ascii="Times New Roman" w:hAnsi="Times New Roman"/>
          <w:szCs w:val="24"/>
        </w:rPr>
        <w:t>99,95</w:t>
      </w:r>
      <w:r w:rsidR="00B87A46">
        <w:rPr>
          <w:rFonts w:ascii="Times New Roman" w:hAnsi="Times New Roman"/>
          <w:szCs w:val="24"/>
        </w:rPr>
        <w:t xml:space="preserve">% u odnosu na plan. </w:t>
      </w:r>
      <w:r w:rsidRPr="00E7149A">
        <w:rPr>
          <w:rFonts w:ascii="Times New Roman" w:hAnsi="Times New Roman"/>
          <w:szCs w:val="24"/>
        </w:rPr>
        <w:t xml:space="preserve"> </w:t>
      </w:r>
    </w:p>
    <w:p w14:paraId="19F369D1" w14:textId="77777777" w:rsidR="00387288" w:rsidRPr="00E7149A" w:rsidRDefault="00387288" w:rsidP="00387288">
      <w:pPr>
        <w:jc w:val="both"/>
        <w:rPr>
          <w:rFonts w:ascii="Times New Roman" w:hAnsi="Times New Roman"/>
          <w:color w:val="000000"/>
          <w:szCs w:val="24"/>
          <w:lang w:val="hr-BA" w:eastAsia="hr-BA"/>
        </w:rPr>
      </w:pPr>
    </w:p>
    <w:p w14:paraId="46E84524"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Materijalni rashodi</w:t>
      </w:r>
    </w:p>
    <w:p w14:paraId="58B4A353" w14:textId="22697A5A" w:rsidR="00E34B2C" w:rsidRPr="00E7149A" w:rsidRDefault="00387288" w:rsidP="00B87A46">
      <w:pPr>
        <w:pStyle w:val="Default"/>
        <w:spacing w:line="360" w:lineRule="auto"/>
        <w:jc w:val="both"/>
        <w:rPr>
          <w:rFonts w:ascii="Times New Roman" w:hAnsi="Times New Roman" w:cs="Times New Roman"/>
        </w:rPr>
      </w:pPr>
      <w:r w:rsidRPr="00E7149A">
        <w:rPr>
          <w:rFonts w:ascii="Times New Roman" w:hAnsi="Times New Roman" w:cs="Times New Roman"/>
        </w:rPr>
        <w:t>Materijalni rashodi</w:t>
      </w:r>
      <w:r w:rsidRPr="00E7149A">
        <w:rPr>
          <w:rFonts w:ascii="Times New Roman" w:hAnsi="Times New Roman" w:cs="Times New Roman"/>
          <w:b/>
        </w:rPr>
        <w:t xml:space="preserve"> </w:t>
      </w:r>
      <w:r w:rsidRPr="00E7149A">
        <w:rPr>
          <w:rFonts w:ascii="Times New Roman" w:hAnsi="Times New Roman" w:cs="Times New Roman"/>
        </w:rPr>
        <w:t xml:space="preserve">ostvareni su u ukupnom iznosu od </w:t>
      </w:r>
      <w:r w:rsidR="006C43FC">
        <w:rPr>
          <w:rFonts w:ascii="Times New Roman" w:hAnsi="Times New Roman" w:cs="Times New Roman"/>
          <w:b/>
          <w:bCs/>
        </w:rPr>
        <w:t>322.594,93</w:t>
      </w:r>
      <w:r w:rsidR="00913A01">
        <w:rPr>
          <w:rFonts w:ascii="Times New Roman" w:hAnsi="Times New Roman" w:cs="Times New Roman"/>
          <w:b/>
          <w:bCs/>
        </w:rPr>
        <w:t xml:space="preserve"> Eura</w:t>
      </w:r>
      <w:r w:rsidRPr="00E7149A">
        <w:rPr>
          <w:rFonts w:ascii="Times New Roman" w:hAnsi="Times New Roman" w:cs="Times New Roman"/>
        </w:rPr>
        <w:t xml:space="preserve"> ili </w:t>
      </w:r>
      <w:r w:rsidR="006C43FC">
        <w:rPr>
          <w:rFonts w:ascii="Times New Roman" w:hAnsi="Times New Roman" w:cs="Times New Roman"/>
        </w:rPr>
        <w:t>71,77</w:t>
      </w:r>
      <w:r w:rsidRPr="00E7149A">
        <w:rPr>
          <w:rFonts w:ascii="Times New Roman" w:hAnsi="Times New Roman" w:cs="Times New Roman"/>
        </w:rPr>
        <w:t>%</w:t>
      </w:r>
      <w:r w:rsidR="00E34B2C" w:rsidRPr="00E7149A">
        <w:rPr>
          <w:rFonts w:ascii="Times New Roman" w:hAnsi="Times New Roman" w:cs="Times New Roman"/>
        </w:rPr>
        <w:t xml:space="preserve"> </w:t>
      </w:r>
      <w:r w:rsidR="000B0A25">
        <w:rPr>
          <w:rFonts w:ascii="Times New Roman" w:hAnsi="Times New Roman" w:cs="Times New Roman"/>
        </w:rPr>
        <w:t>u odnosu na plan</w:t>
      </w:r>
      <w:r w:rsidR="00FC1624">
        <w:rPr>
          <w:rFonts w:ascii="Times New Roman" w:hAnsi="Times New Roman" w:cs="Times New Roman"/>
        </w:rPr>
        <w:t xml:space="preserve">, tj. dolazi do </w:t>
      </w:r>
      <w:r w:rsidR="00922C87">
        <w:rPr>
          <w:rFonts w:ascii="Times New Roman" w:hAnsi="Times New Roman" w:cs="Times New Roman"/>
        </w:rPr>
        <w:t>smanjena</w:t>
      </w:r>
      <w:r w:rsidR="006C43FC">
        <w:rPr>
          <w:rFonts w:ascii="Times New Roman" w:hAnsi="Times New Roman" w:cs="Times New Roman"/>
        </w:rPr>
        <w:t xml:space="preserve"> rashoda</w:t>
      </w:r>
      <w:r w:rsidR="003D381B">
        <w:rPr>
          <w:rFonts w:ascii="Times New Roman" w:hAnsi="Times New Roman" w:cs="Times New Roman"/>
        </w:rPr>
        <w:t>, a odnose se na:</w:t>
      </w:r>
    </w:p>
    <w:p w14:paraId="6C9CA276" w14:textId="1911169E"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naknade troškova zaposlenima, </w:t>
      </w:r>
      <w:r w:rsidR="003D381B">
        <w:rPr>
          <w:rFonts w:ascii="Times New Roman" w:hAnsi="Times New Roman" w:cs="Times New Roman"/>
        </w:rPr>
        <w:t xml:space="preserve">koji obuhvaćaju službeni put, naknade za prijevoz na posao i s posla, stručno usavršavanje. </w:t>
      </w:r>
    </w:p>
    <w:p w14:paraId="66D6FB08" w14:textId="3B9D15CE" w:rsidR="003D381B" w:rsidRPr="003D381B" w:rsidRDefault="00E34B2C" w:rsidP="003D381B">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rashode za materijal i energiju, </w:t>
      </w:r>
      <w:r w:rsidR="003D381B">
        <w:rPr>
          <w:rFonts w:ascii="Times New Roman" w:hAnsi="Times New Roman" w:cs="Times New Roman"/>
        </w:rPr>
        <w:t>koji obuhvaća uredski materijal, energiju, materijal i dijelove za tekuće i investicijsko održavanje, te sitni inventar. Ostvaren je u manjem iz</w:t>
      </w:r>
      <w:r w:rsidR="00913A01">
        <w:rPr>
          <w:rFonts w:ascii="Times New Roman" w:hAnsi="Times New Roman" w:cs="Times New Roman"/>
        </w:rPr>
        <w:t xml:space="preserve">nosu od plana, tj. izvršenje je za </w:t>
      </w:r>
      <w:r w:rsidR="006C43FC">
        <w:rPr>
          <w:rFonts w:ascii="Times New Roman" w:hAnsi="Times New Roman" w:cs="Times New Roman"/>
        </w:rPr>
        <w:t>66,99</w:t>
      </w:r>
      <w:r w:rsidR="003D381B">
        <w:rPr>
          <w:rFonts w:ascii="Times New Roman" w:hAnsi="Times New Roman" w:cs="Times New Roman"/>
        </w:rPr>
        <w:t xml:space="preserve">%. </w:t>
      </w:r>
    </w:p>
    <w:p w14:paraId="3148BF8B" w14:textId="5543EDD6"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rashode za usluge,</w:t>
      </w:r>
      <w:r w:rsidR="003D381B">
        <w:rPr>
          <w:rFonts w:ascii="Times New Roman" w:hAnsi="Times New Roman" w:cs="Times New Roman"/>
        </w:rPr>
        <w:t xml:space="preserve"> koji obuhvaćaju usluge telefona, pošte, prijevoza, usluge tekućeg i investicijskog održavanja, usluge promidžbe, komunalne usluge, zakupnine, zdravstvene i veterinarske usluge, intelektualne usluge, računalne usluge i ostale usluge. </w:t>
      </w:r>
      <w:r w:rsidR="003D381B">
        <w:rPr>
          <w:rFonts w:ascii="Times New Roman" w:hAnsi="Times New Roman" w:cs="Times New Roman"/>
        </w:rPr>
        <w:lastRenderedPageBreak/>
        <w:t>Rashodi usluga u odnosu na plan ostvareni s</w:t>
      </w:r>
      <w:r w:rsidR="00906982">
        <w:rPr>
          <w:rFonts w:ascii="Times New Roman" w:hAnsi="Times New Roman" w:cs="Times New Roman"/>
        </w:rPr>
        <w:t>u u manjem iznosu, tj. njihovo izvršenje</w:t>
      </w:r>
      <w:r w:rsidR="003D381B">
        <w:rPr>
          <w:rFonts w:ascii="Times New Roman" w:hAnsi="Times New Roman" w:cs="Times New Roman"/>
        </w:rPr>
        <w:t xml:space="preserve"> je </w:t>
      </w:r>
      <w:r w:rsidR="006C43FC">
        <w:rPr>
          <w:rFonts w:ascii="Times New Roman" w:hAnsi="Times New Roman" w:cs="Times New Roman"/>
        </w:rPr>
        <w:t>67,76</w:t>
      </w:r>
      <w:r w:rsidR="003D381B">
        <w:rPr>
          <w:rFonts w:ascii="Times New Roman" w:hAnsi="Times New Roman" w:cs="Times New Roman"/>
        </w:rPr>
        <w:t>%</w:t>
      </w:r>
      <w:r w:rsidR="006C43FC">
        <w:rPr>
          <w:rFonts w:ascii="Times New Roman" w:hAnsi="Times New Roman" w:cs="Times New Roman"/>
        </w:rPr>
        <w:t xml:space="preserve"> u odnosu na plan proračuna</w:t>
      </w:r>
      <w:r w:rsidR="003D381B">
        <w:rPr>
          <w:rFonts w:ascii="Times New Roman" w:hAnsi="Times New Roman" w:cs="Times New Roman"/>
        </w:rPr>
        <w:t xml:space="preserve">. </w:t>
      </w:r>
      <w:r w:rsidRPr="00E7149A">
        <w:rPr>
          <w:rFonts w:ascii="Times New Roman" w:hAnsi="Times New Roman" w:cs="Times New Roman"/>
        </w:rPr>
        <w:t xml:space="preserve"> </w:t>
      </w:r>
    </w:p>
    <w:p w14:paraId="2B2B9313" w14:textId="006336A4" w:rsidR="004344C6" w:rsidRPr="006C43FC" w:rsidRDefault="00E34B2C" w:rsidP="00235D0C">
      <w:pPr>
        <w:pStyle w:val="Default"/>
        <w:numPr>
          <w:ilvl w:val="0"/>
          <w:numId w:val="34"/>
        </w:numPr>
        <w:spacing w:line="360" w:lineRule="auto"/>
        <w:jc w:val="both"/>
        <w:rPr>
          <w:rFonts w:ascii="Times New Roman" w:hAnsi="Times New Roman" w:cs="Times New Roman"/>
        </w:rPr>
      </w:pPr>
      <w:r w:rsidRPr="006C43FC">
        <w:rPr>
          <w:rFonts w:ascii="Times New Roman" w:hAnsi="Times New Roman" w:cs="Times New Roman"/>
        </w:rPr>
        <w:t>ostal</w:t>
      </w:r>
      <w:r w:rsidR="006C43FC" w:rsidRPr="006C43FC">
        <w:rPr>
          <w:rFonts w:ascii="Times New Roman" w:hAnsi="Times New Roman" w:cs="Times New Roman"/>
        </w:rPr>
        <w:t>i nespomenuti rashodi</w:t>
      </w:r>
      <w:r w:rsidRPr="006C43FC">
        <w:rPr>
          <w:rFonts w:ascii="Times New Roman" w:hAnsi="Times New Roman" w:cs="Times New Roman"/>
        </w:rPr>
        <w:t xml:space="preserve"> poslovanja</w:t>
      </w:r>
      <w:r w:rsidR="003D381B" w:rsidRPr="006C43FC">
        <w:rPr>
          <w:rFonts w:ascii="Times New Roman" w:hAnsi="Times New Roman" w:cs="Times New Roman"/>
        </w:rPr>
        <w:t xml:space="preserve"> obuhvaćaju naknade za rad predstavničkih i izvršnih tijela, premije osiguranja, reprezentacije, članarine, pristojbe i naknade, i ostali nespomenuti rashodi poslovanja. O</w:t>
      </w:r>
      <w:r w:rsidR="006C43FC">
        <w:rPr>
          <w:rFonts w:ascii="Times New Roman" w:hAnsi="Times New Roman" w:cs="Times New Roman"/>
        </w:rPr>
        <w:t xml:space="preserve">va skupina rashoda izvršena je za 97,93% u odnosu na plan </w:t>
      </w:r>
    </w:p>
    <w:p w14:paraId="45F8C579" w14:textId="77777777" w:rsidR="0044638E" w:rsidRPr="0044638E" w:rsidRDefault="0044638E" w:rsidP="0044638E">
      <w:pPr>
        <w:pStyle w:val="Odlomakpopisa"/>
        <w:overflowPunct w:val="0"/>
        <w:autoSpaceDE w:val="0"/>
        <w:autoSpaceDN w:val="0"/>
        <w:adjustRightInd w:val="0"/>
        <w:jc w:val="both"/>
        <w:textAlignment w:val="baseline"/>
      </w:pPr>
    </w:p>
    <w:p w14:paraId="10855966" w14:textId="185668A2" w:rsidR="00FA6457" w:rsidRPr="00E7149A" w:rsidRDefault="00FA6457" w:rsidP="003D381B">
      <w:pPr>
        <w:pStyle w:val="Odlomakpopisa"/>
        <w:numPr>
          <w:ilvl w:val="0"/>
          <w:numId w:val="8"/>
        </w:numPr>
        <w:overflowPunct w:val="0"/>
        <w:autoSpaceDE w:val="0"/>
        <w:autoSpaceDN w:val="0"/>
        <w:adjustRightInd w:val="0"/>
        <w:spacing w:line="360" w:lineRule="auto"/>
        <w:jc w:val="both"/>
        <w:textAlignment w:val="baseline"/>
      </w:pPr>
      <w:r w:rsidRPr="00E7149A">
        <w:rPr>
          <w:b/>
        </w:rPr>
        <w:t>Financijski rashodi</w:t>
      </w:r>
    </w:p>
    <w:p w14:paraId="66C347B6" w14:textId="025A72E3"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Financijski rashodi</w:t>
      </w:r>
      <w:r w:rsidRPr="00E7149A">
        <w:rPr>
          <w:rFonts w:ascii="Times New Roman" w:hAnsi="Times New Roman"/>
          <w:b/>
          <w:szCs w:val="24"/>
        </w:rPr>
        <w:t xml:space="preserve"> </w:t>
      </w:r>
      <w:r w:rsidRPr="00E7149A">
        <w:rPr>
          <w:rFonts w:ascii="Times New Roman" w:hAnsi="Times New Roman"/>
          <w:szCs w:val="24"/>
        </w:rPr>
        <w:t xml:space="preserve">izvršeni su u iznosu od </w:t>
      </w:r>
      <w:r w:rsidR="00906982">
        <w:rPr>
          <w:rFonts w:ascii="Times New Roman" w:hAnsi="Times New Roman"/>
          <w:b/>
          <w:bCs/>
          <w:szCs w:val="24"/>
        </w:rPr>
        <w:t>2.</w:t>
      </w:r>
      <w:r w:rsidR="006C43FC">
        <w:rPr>
          <w:rFonts w:ascii="Times New Roman" w:hAnsi="Times New Roman"/>
          <w:b/>
          <w:bCs/>
          <w:szCs w:val="24"/>
        </w:rPr>
        <w:t>536,81</w:t>
      </w:r>
      <w:r w:rsidR="00906982">
        <w:rPr>
          <w:rFonts w:ascii="Times New Roman" w:hAnsi="Times New Roman"/>
          <w:b/>
          <w:bCs/>
          <w:szCs w:val="24"/>
        </w:rPr>
        <w:t xml:space="preserve"> Eura</w:t>
      </w:r>
      <w:r w:rsidRPr="00E7149A">
        <w:rPr>
          <w:rFonts w:ascii="Times New Roman" w:hAnsi="Times New Roman"/>
          <w:szCs w:val="24"/>
        </w:rPr>
        <w:t xml:space="preserve"> ili </w:t>
      </w:r>
      <w:r w:rsidR="006C43FC">
        <w:rPr>
          <w:rFonts w:ascii="Times New Roman" w:hAnsi="Times New Roman"/>
          <w:szCs w:val="24"/>
        </w:rPr>
        <w:t>za 88,38</w:t>
      </w:r>
      <w:r w:rsidRPr="00E7149A">
        <w:rPr>
          <w:rFonts w:ascii="Times New Roman" w:hAnsi="Times New Roman"/>
          <w:szCs w:val="24"/>
        </w:rPr>
        <w:t xml:space="preserve">% od </w:t>
      </w:r>
      <w:r w:rsidR="004344C6">
        <w:rPr>
          <w:rFonts w:ascii="Times New Roman" w:hAnsi="Times New Roman"/>
          <w:szCs w:val="24"/>
        </w:rPr>
        <w:t xml:space="preserve">tekućeg </w:t>
      </w:r>
      <w:r w:rsidRPr="00E7149A">
        <w:rPr>
          <w:rFonts w:ascii="Times New Roman" w:hAnsi="Times New Roman"/>
          <w:szCs w:val="24"/>
        </w:rPr>
        <w:t>plana za 202</w:t>
      </w:r>
      <w:r w:rsidR="00816E6F">
        <w:rPr>
          <w:rFonts w:ascii="Times New Roman" w:hAnsi="Times New Roman"/>
          <w:szCs w:val="24"/>
        </w:rPr>
        <w:t>4</w:t>
      </w:r>
      <w:r w:rsidRPr="00E7149A">
        <w:rPr>
          <w:rFonts w:ascii="Times New Roman" w:hAnsi="Times New Roman"/>
          <w:szCs w:val="24"/>
        </w:rPr>
        <w:t xml:space="preserve">. godinu. </w:t>
      </w:r>
    </w:p>
    <w:p w14:paraId="6CA31104" w14:textId="12D07DF4"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 xml:space="preserve">Ova skupina rashoda odnosi se na </w:t>
      </w:r>
      <w:r w:rsidR="00906982">
        <w:rPr>
          <w:rFonts w:ascii="Times New Roman" w:hAnsi="Times New Roman"/>
          <w:szCs w:val="24"/>
        </w:rPr>
        <w:t xml:space="preserve">bankarske </w:t>
      </w:r>
      <w:r w:rsidR="00011616">
        <w:rPr>
          <w:rFonts w:ascii="Times New Roman" w:hAnsi="Times New Roman"/>
          <w:szCs w:val="24"/>
        </w:rPr>
        <w:t>usluga i usluga platnog prometa i</w:t>
      </w:r>
      <w:r w:rsidR="00906982">
        <w:rPr>
          <w:rFonts w:ascii="Times New Roman" w:hAnsi="Times New Roman"/>
          <w:szCs w:val="24"/>
        </w:rPr>
        <w:t xml:space="preserve"> ostale nespomenute financijske prihode. </w:t>
      </w:r>
    </w:p>
    <w:p w14:paraId="0DFB4BEF" w14:textId="7C9CB5BC" w:rsidR="004B3B9D" w:rsidRPr="00E7149A" w:rsidRDefault="004B3B9D" w:rsidP="003D381B">
      <w:pPr>
        <w:spacing w:line="360" w:lineRule="auto"/>
        <w:jc w:val="both"/>
        <w:rPr>
          <w:rFonts w:ascii="Times New Roman" w:hAnsi="Times New Roman"/>
          <w:szCs w:val="24"/>
        </w:rPr>
      </w:pPr>
    </w:p>
    <w:p w14:paraId="595C9206" w14:textId="444C9088" w:rsidR="00E221F2" w:rsidRPr="00E7149A" w:rsidRDefault="004B3B9D" w:rsidP="00E221F2">
      <w:pPr>
        <w:pStyle w:val="Odlomakpopisa"/>
        <w:numPr>
          <w:ilvl w:val="0"/>
          <w:numId w:val="8"/>
        </w:numPr>
        <w:overflowPunct w:val="0"/>
        <w:autoSpaceDE w:val="0"/>
        <w:autoSpaceDN w:val="0"/>
        <w:adjustRightInd w:val="0"/>
        <w:spacing w:line="360" w:lineRule="auto"/>
        <w:jc w:val="both"/>
        <w:textAlignment w:val="baseline"/>
      </w:pPr>
      <w:r w:rsidRPr="00E7149A">
        <w:rPr>
          <w:b/>
        </w:rPr>
        <w:t xml:space="preserve">Subvencije </w:t>
      </w:r>
      <w:r w:rsidRPr="00E7149A">
        <w:rPr>
          <w:bCs/>
        </w:rPr>
        <w:t xml:space="preserve">izvršene su u iznosu </w:t>
      </w:r>
      <w:r w:rsidR="006C43FC">
        <w:rPr>
          <w:b/>
        </w:rPr>
        <w:t>3.677,99</w:t>
      </w:r>
      <w:r w:rsidR="00906982">
        <w:rPr>
          <w:b/>
        </w:rPr>
        <w:t xml:space="preserve"> Eura</w:t>
      </w:r>
      <w:r w:rsidR="004344C6">
        <w:rPr>
          <w:bCs/>
        </w:rPr>
        <w:t>,</w:t>
      </w:r>
      <w:r w:rsidR="00E9429F">
        <w:rPr>
          <w:bCs/>
        </w:rPr>
        <w:t xml:space="preserve"> tj. </w:t>
      </w:r>
      <w:r w:rsidR="00906982">
        <w:rPr>
          <w:bCs/>
        </w:rPr>
        <w:t>100,00</w:t>
      </w:r>
      <w:r w:rsidR="00E9429F">
        <w:rPr>
          <w:bCs/>
        </w:rPr>
        <w:t xml:space="preserve">% </w:t>
      </w:r>
      <w:r w:rsidR="006C43FC">
        <w:rPr>
          <w:bCs/>
        </w:rPr>
        <w:t>kao i</w:t>
      </w:r>
      <w:r w:rsidR="00E9429F">
        <w:rPr>
          <w:bCs/>
        </w:rPr>
        <w:t xml:space="preserve"> plan. </w:t>
      </w:r>
    </w:p>
    <w:p w14:paraId="46D0C8FA" w14:textId="56D0CC22" w:rsidR="00FA6457" w:rsidRPr="00E7149A" w:rsidRDefault="00FA6457" w:rsidP="003D381B">
      <w:pPr>
        <w:pStyle w:val="Odlomakpopisa"/>
        <w:numPr>
          <w:ilvl w:val="0"/>
          <w:numId w:val="8"/>
        </w:numPr>
        <w:spacing w:line="360" w:lineRule="auto"/>
        <w:jc w:val="both"/>
        <w:rPr>
          <w:b/>
        </w:rPr>
      </w:pPr>
      <w:r w:rsidRPr="00E7149A">
        <w:rPr>
          <w:b/>
        </w:rPr>
        <w:t>Pomoći dane u inozemstvo i unuta</w:t>
      </w:r>
      <w:r w:rsidR="004B3B9D" w:rsidRPr="00E7149A">
        <w:rPr>
          <w:b/>
        </w:rPr>
        <w:t>r</w:t>
      </w:r>
      <w:r w:rsidRPr="00E7149A">
        <w:rPr>
          <w:b/>
        </w:rPr>
        <w:t xml:space="preserve"> općeg proračuna</w:t>
      </w:r>
      <w:r w:rsidR="00906982">
        <w:rPr>
          <w:b/>
        </w:rPr>
        <w:t xml:space="preserve"> </w:t>
      </w:r>
      <w:r w:rsidR="00906982">
        <w:t xml:space="preserve">odnose se na pomoći proračunskim korisnicima drugih proračuna, a ostvareni su u iznosu od </w:t>
      </w:r>
      <w:r w:rsidR="006C43FC">
        <w:t>90.603,16</w:t>
      </w:r>
      <w:r w:rsidR="00906982">
        <w:t xml:space="preserve"> Eura, tj. </w:t>
      </w:r>
      <w:r w:rsidR="006C43FC">
        <w:t xml:space="preserve">ostvarenje je </w:t>
      </w:r>
      <w:r w:rsidR="00906982">
        <w:t xml:space="preserve">za </w:t>
      </w:r>
      <w:r w:rsidR="006C43FC">
        <w:t>97,69</w:t>
      </w:r>
      <w:r w:rsidR="00906982">
        <w:t xml:space="preserve">%. </w:t>
      </w:r>
    </w:p>
    <w:p w14:paraId="10FE0DFE" w14:textId="77777777" w:rsidR="00546089" w:rsidRPr="00E7149A" w:rsidRDefault="00546089" w:rsidP="003D381B">
      <w:pPr>
        <w:spacing w:line="360" w:lineRule="auto"/>
        <w:jc w:val="both"/>
        <w:rPr>
          <w:rFonts w:ascii="Times New Roman" w:hAnsi="Times New Roman"/>
          <w:szCs w:val="24"/>
        </w:rPr>
      </w:pPr>
    </w:p>
    <w:p w14:paraId="2DC6CAC6" w14:textId="77777777" w:rsidR="00FA6457" w:rsidRPr="00E7149A" w:rsidRDefault="00FA6457" w:rsidP="003D381B">
      <w:pPr>
        <w:pStyle w:val="Odlomakpopisa"/>
        <w:numPr>
          <w:ilvl w:val="0"/>
          <w:numId w:val="8"/>
        </w:numPr>
        <w:tabs>
          <w:tab w:val="left" w:pos="709"/>
        </w:tabs>
        <w:overflowPunct w:val="0"/>
        <w:autoSpaceDE w:val="0"/>
        <w:autoSpaceDN w:val="0"/>
        <w:adjustRightInd w:val="0"/>
        <w:spacing w:line="360" w:lineRule="auto"/>
        <w:jc w:val="both"/>
        <w:textAlignment w:val="baseline"/>
      </w:pPr>
      <w:r w:rsidRPr="00E7149A">
        <w:rPr>
          <w:b/>
        </w:rPr>
        <w:t>Naknade građanima i kućanstvima na temelju osiguranja i druge naknade</w:t>
      </w:r>
    </w:p>
    <w:p w14:paraId="3E5DE73F" w14:textId="63ADD420" w:rsidR="00FA6457" w:rsidRPr="00E7149A" w:rsidRDefault="00FA6457" w:rsidP="003D381B">
      <w:pPr>
        <w:tabs>
          <w:tab w:val="left" w:pos="1080"/>
        </w:tabs>
        <w:overflowPunct w:val="0"/>
        <w:autoSpaceDE w:val="0"/>
        <w:autoSpaceDN w:val="0"/>
        <w:adjustRightInd w:val="0"/>
        <w:spacing w:line="360" w:lineRule="auto"/>
        <w:jc w:val="both"/>
        <w:textAlignment w:val="baseline"/>
        <w:rPr>
          <w:rFonts w:ascii="Times New Roman" w:hAnsi="Times New Roman"/>
          <w:szCs w:val="24"/>
        </w:rPr>
      </w:pPr>
      <w:r w:rsidRPr="00E7149A">
        <w:rPr>
          <w:rFonts w:ascii="Times New Roman" w:hAnsi="Times New Roman"/>
          <w:szCs w:val="24"/>
        </w:rPr>
        <w:t>Naknade građanima i kućanstvima</w:t>
      </w:r>
      <w:r w:rsidRPr="00E7149A">
        <w:rPr>
          <w:rFonts w:ascii="Times New Roman" w:hAnsi="Times New Roman"/>
          <w:b/>
          <w:szCs w:val="24"/>
        </w:rPr>
        <w:t xml:space="preserve"> </w:t>
      </w:r>
      <w:r w:rsidRPr="00E7149A">
        <w:rPr>
          <w:rFonts w:ascii="Times New Roman" w:hAnsi="Times New Roman"/>
          <w:szCs w:val="24"/>
        </w:rPr>
        <w:t xml:space="preserve">dodijeljene su iz proračuna u ukupnom iznosu </w:t>
      </w:r>
      <w:r w:rsidR="00F20F3D">
        <w:rPr>
          <w:rFonts w:ascii="Times New Roman" w:hAnsi="Times New Roman"/>
          <w:b/>
          <w:bCs/>
          <w:szCs w:val="24"/>
        </w:rPr>
        <w:t>13.840,12</w:t>
      </w:r>
      <w:r w:rsidR="00906982">
        <w:rPr>
          <w:rFonts w:ascii="Times New Roman" w:hAnsi="Times New Roman"/>
          <w:b/>
          <w:bCs/>
          <w:szCs w:val="24"/>
        </w:rPr>
        <w:t xml:space="preserve"> Eura</w:t>
      </w:r>
      <w:r w:rsidR="00F20F3D">
        <w:rPr>
          <w:rFonts w:ascii="Times New Roman" w:hAnsi="Times New Roman"/>
          <w:szCs w:val="24"/>
        </w:rPr>
        <w:t xml:space="preserve">. </w:t>
      </w:r>
    </w:p>
    <w:p w14:paraId="337D2325" w14:textId="49CF3294" w:rsidR="00FA6457" w:rsidRPr="00E7149A" w:rsidRDefault="00FA6457" w:rsidP="003D381B">
      <w:pPr>
        <w:spacing w:line="360" w:lineRule="auto"/>
        <w:jc w:val="both"/>
        <w:rPr>
          <w:rFonts w:ascii="Times New Roman" w:hAnsi="Times New Roman"/>
          <w:color w:val="000000"/>
          <w:szCs w:val="24"/>
        </w:rPr>
      </w:pPr>
      <w:r w:rsidRPr="00E7149A">
        <w:rPr>
          <w:rFonts w:ascii="Times New Roman" w:hAnsi="Times New Roman"/>
          <w:color w:val="000000"/>
          <w:szCs w:val="24"/>
        </w:rPr>
        <w:t>Osim naknada koje se isplaćuju za provedbu Socijalnog programa sukladno Odluci o socijalnoj skrbi, ostatak utrošenih sredstava odnosi se na isplatu stipendija za studente, za isplatu novčanih donacija za novorođenu djecu</w:t>
      </w:r>
      <w:r w:rsidR="00E35DF8" w:rsidRPr="00E7149A">
        <w:rPr>
          <w:rFonts w:ascii="Times New Roman" w:hAnsi="Times New Roman"/>
          <w:color w:val="000000"/>
          <w:szCs w:val="24"/>
        </w:rPr>
        <w:t xml:space="preserve">, financiranje učeničkih domova, </w:t>
      </w:r>
      <w:r w:rsidR="00906982">
        <w:rPr>
          <w:rFonts w:ascii="Times New Roman" w:hAnsi="Times New Roman"/>
          <w:color w:val="000000"/>
          <w:szCs w:val="24"/>
        </w:rPr>
        <w:t>financijsk</w:t>
      </w:r>
      <w:r w:rsidR="00E9429F">
        <w:rPr>
          <w:rFonts w:ascii="Times New Roman" w:hAnsi="Times New Roman"/>
          <w:color w:val="000000"/>
          <w:szCs w:val="24"/>
        </w:rPr>
        <w:t>a pomoć osobama,</w:t>
      </w:r>
      <w:r w:rsidR="00906982">
        <w:rPr>
          <w:rFonts w:ascii="Times New Roman" w:hAnsi="Times New Roman"/>
          <w:color w:val="000000"/>
          <w:szCs w:val="24"/>
        </w:rPr>
        <w:t xml:space="preserve"> ostale naknade iz proračuna u naravi. </w:t>
      </w:r>
    </w:p>
    <w:p w14:paraId="1891766D" w14:textId="765E3906" w:rsidR="00E72573" w:rsidRPr="00E7149A" w:rsidRDefault="00E72573" w:rsidP="003D381B">
      <w:pPr>
        <w:spacing w:line="360" w:lineRule="auto"/>
        <w:jc w:val="both"/>
        <w:rPr>
          <w:rFonts w:ascii="Times New Roman" w:hAnsi="Times New Roman"/>
          <w:color w:val="000000"/>
          <w:szCs w:val="24"/>
        </w:rPr>
      </w:pPr>
    </w:p>
    <w:p w14:paraId="19A00BDA" w14:textId="35BD986E" w:rsidR="00011616" w:rsidRPr="00E563B8" w:rsidRDefault="00FA6457" w:rsidP="003D381B">
      <w:pPr>
        <w:pStyle w:val="Odlomakpopisa"/>
        <w:numPr>
          <w:ilvl w:val="0"/>
          <w:numId w:val="8"/>
        </w:numPr>
        <w:spacing w:line="360" w:lineRule="auto"/>
        <w:jc w:val="both"/>
        <w:rPr>
          <w:lang w:val="pl-PL"/>
        </w:rPr>
      </w:pPr>
      <w:r w:rsidRPr="00E7149A">
        <w:rPr>
          <w:b/>
        </w:rPr>
        <w:t>Ostali rashodi</w:t>
      </w:r>
    </w:p>
    <w:p w14:paraId="77F8E5F2" w14:textId="290DCE9D" w:rsidR="00FA6457" w:rsidRPr="00E7149A" w:rsidRDefault="00011616" w:rsidP="003D381B">
      <w:pPr>
        <w:spacing w:line="360" w:lineRule="auto"/>
        <w:jc w:val="both"/>
        <w:rPr>
          <w:rFonts w:ascii="Times New Roman" w:hAnsi="Times New Roman"/>
          <w:szCs w:val="24"/>
          <w:lang w:val="pl-PL"/>
        </w:rPr>
      </w:pPr>
      <w:r w:rsidRPr="00E563B8">
        <w:rPr>
          <w:rFonts w:ascii="Times New Roman" w:hAnsi="Times New Roman"/>
          <w:lang w:val="pl-PL"/>
        </w:rPr>
        <w:t>Ostali rashodi</w:t>
      </w:r>
      <w:r>
        <w:rPr>
          <w:lang w:val="pl-PL"/>
        </w:rPr>
        <w:t xml:space="preserve"> </w:t>
      </w:r>
      <w:r w:rsidR="00FA6457" w:rsidRPr="00E7149A">
        <w:rPr>
          <w:rFonts w:ascii="Times New Roman" w:hAnsi="Times New Roman"/>
          <w:szCs w:val="24"/>
        </w:rPr>
        <w:t xml:space="preserve">izvršeni su u iznosu od </w:t>
      </w:r>
      <w:r w:rsidR="00F20F3D">
        <w:rPr>
          <w:rFonts w:ascii="Times New Roman" w:hAnsi="Times New Roman"/>
          <w:b/>
          <w:bCs/>
          <w:szCs w:val="24"/>
        </w:rPr>
        <w:t>142.011,10</w:t>
      </w:r>
      <w:r w:rsidR="00906982">
        <w:rPr>
          <w:rFonts w:ascii="Times New Roman" w:hAnsi="Times New Roman"/>
          <w:b/>
          <w:bCs/>
          <w:szCs w:val="24"/>
        </w:rPr>
        <w:t xml:space="preserve"> Eura</w:t>
      </w:r>
      <w:r w:rsidR="00E9429F">
        <w:rPr>
          <w:rFonts w:ascii="Times New Roman" w:hAnsi="Times New Roman"/>
          <w:szCs w:val="24"/>
        </w:rPr>
        <w:t xml:space="preserve">, </w:t>
      </w:r>
      <w:r w:rsidR="00906982">
        <w:rPr>
          <w:rFonts w:ascii="Times New Roman" w:hAnsi="Times New Roman"/>
          <w:szCs w:val="24"/>
        </w:rPr>
        <w:t xml:space="preserve">tj. </w:t>
      </w:r>
      <w:r w:rsidR="00F20F3D">
        <w:rPr>
          <w:rFonts w:ascii="Times New Roman" w:hAnsi="Times New Roman"/>
          <w:szCs w:val="24"/>
        </w:rPr>
        <w:t xml:space="preserve">veći su </w:t>
      </w:r>
      <w:r w:rsidR="00E9429F">
        <w:rPr>
          <w:rFonts w:ascii="Times New Roman" w:hAnsi="Times New Roman"/>
          <w:szCs w:val="24"/>
        </w:rPr>
        <w:t xml:space="preserve">za </w:t>
      </w:r>
      <w:r w:rsidR="00F20F3D">
        <w:rPr>
          <w:rFonts w:ascii="Times New Roman" w:hAnsi="Times New Roman"/>
          <w:szCs w:val="24"/>
        </w:rPr>
        <w:t>6,50</w:t>
      </w:r>
      <w:r w:rsidR="00FA6457" w:rsidRPr="00E7149A">
        <w:rPr>
          <w:rFonts w:ascii="Times New Roman" w:hAnsi="Times New Roman"/>
          <w:szCs w:val="24"/>
        </w:rPr>
        <w:t>%</w:t>
      </w:r>
      <w:r w:rsidR="00F20F3D">
        <w:rPr>
          <w:rFonts w:ascii="Times New Roman" w:hAnsi="Times New Roman"/>
          <w:szCs w:val="24"/>
        </w:rPr>
        <w:t xml:space="preserve"> u odnosu na plan</w:t>
      </w:r>
      <w:r w:rsidR="00906982">
        <w:rPr>
          <w:rFonts w:ascii="Times New Roman" w:hAnsi="Times New Roman"/>
          <w:szCs w:val="24"/>
        </w:rPr>
        <w:t>,</w:t>
      </w:r>
      <w:r w:rsidR="00FA6457" w:rsidRPr="00E7149A">
        <w:rPr>
          <w:rFonts w:ascii="Times New Roman" w:hAnsi="Times New Roman"/>
          <w:szCs w:val="24"/>
        </w:rPr>
        <w:t xml:space="preserve"> </w:t>
      </w:r>
      <w:r w:rsidR="00FA6457" w:rsidRPr="00E7149A">
        <w:rPr>
          <w:rFonts w:ascii="Times New Roman" w:hAnsi="Times New Roman"/>
          <w:szCs w:val="24"/>
          <w:lang w:val="pl-PL"/>
        </w:rPr>
        <w:t>a odnose se na tekuće donacije</w:t>
      </w:r>
      <w:r w:rsidR="00906982">
        <w:rPr>
          <w:rFonts w:ascii="Times New Roman" w:hAnsi="Times New Roman"/>
          <w:szCs w:val="24"/>
          <w:lang w:val="pl-PL"/>
        </w:rPr>
        <w:t>,</w:t>
      </w:r>
      <w:r w:rsidR="00546089">
        <w:rPr>
          <w:rFonts w:ascii="Times New Roman" w:hAnsi="Times New Roman"/>
          <w:szCs w:val="24"/>
          <w:lang w:val="pl-PL"/>
        </w:rPr>
        <w:t xml:space="preserve"> </w:t>
      </w:r>
      <w:r w:rsidR="00906982">
        <w:rPr>
          <w:rFonts w:ascii="Times New Roman" w:hAnsi="Times New Roman"/>
          <w:szCs w:val="24"/>
          <w:lang w:val="pl-PL"/>
        </w:rPr>
        <w:t>k</w:t>
      </w:r>
      <w:r w:rsidR="00546089">
        <w:rPr>
          <w:rFonts w:ascii="Times New Roman" w:hAnsi="Times New Roman"/>
          <w:szCs w:val="24"/>
          <w:lang w:val="pl-PL"/>
        </w:rPr>
        <w:t>apitalne pomoći</w:t>
      </w:r>
      <w:r w:rsidR="00906982">
        <w:rPr>
          <w:rFonts w:ascii="Times New Roman" w:hAnsi="Times New Roman"/>
          <w:szCs w:val="24"/>
          <w:lang w:val="pl-PL"/>
        </w:rPr>
        <w:t xml:space="preserve"> i donacije</w:t>
      </w:r>
      <w:r w:rsidR="00F20F3D">
        <w:rPr>
          <w:rFonts w:ascii="Times New Roman" w:hAnsi="Times New Roman"/>
          <w:szCs w:val="24"/>
          <w:lang w:val="pl-PL"/>
        </w:rPr>
        <w:t>, kazne.</w:t>
      </w:r>
    </w:p>
    <w:p w14:paraId="671F9080" w14:textId="355C5405" w:rsidR="00A91CDA" w:rsidRDefault="00FA6457" w:rsidP="003D381B">
      <w:pPr>
        <w:spacing w:line="360" w:lineRule="auto"/>
        <w:jc w:val="both"/>
        <w:rPr>
          <w:rFonts w:ascii="Times New Roman" w:hAnsi="Times New Roman"/>
          <w:szCs w:val="24"/>
        </w:rPr>
      </w:pPr>
      <w:r w:rsidRPr="00E7149A">
        <w:rPr>
          <w:rFonts w:ascii="Times New Roman" w:hAnsi="Times New Roman"/>
          <w:i/>
          <w:szCs w:val="24"/>
        </w:rPr>
        <w:t>Tekuće donacije</w:t>
      </w:r>
      <w:r w:rsidRPr="00E7149A">
        <w:rPr>
          <w:rFonts w:ascii="Times New Roman" w:hAnsi="Times New Roman"/>
          <w:szCs w:val="24"/>
        </w:rPr>
        <w:t xml:space="preserve"> </w:t>
      </w:r>
      <w:r w:rsidR="00DA0D6A">
        <w:rPr>
          <w:rFonts w:ascii="Times New Roman" w:hAnsi="Times New Roman"/>
          <w:szCs w:val="24"/>
        </w:rPr>
        <w:t>izvršene</w:t>
      </w:r>
      <w:r w:rsidRPr="00E7149A">
        <w:rPr>
          <w:rFonts w:ascii="Times New Roman" w:hAnsi="Times New Roman"/>
          <w:szCs w:val="24"/>
        </w:rPr>
        <w:t xml:space="preserve"> su u iznosu od</w:t>
      </w:r>
      <w:r w:rsidR="00DA0D6A">
        <w:rPr>
          <w:rFonts w:ascii="Times New Roman" w:hAnsi="Times New Roman"/>
          <w:szCs w:val="24"/>
        </w:rPr>
        <w:t xml:space="preserve"> </w:t>
      </w:r>
      <w:r w:rsidR="00F20F3D">
        <w:rPr>
          <w:rFonts w:ascii="Times New Roman" w:hAnsi="Times New Roman"/>
          <w:szCs w:val="24"/>
        </w:rPr>
        <w:t>33.841,99</w:t>
      </w:r>
      <w:r w:rsidR="00906982">
        <w:rPr>
          <w:rFonts w:ascii="Times New Roman" w:hAnsi="Times New Roman"/>
          <w:szCs w:val="24"/>
        </w:rPr>
        <w:t xml:space="preserve"> Eura</w:t>
      </w:r>
      <w:r w:rsidR="00DA0D6A">
        <w:rPr>
          <w:rFonts w:ascii="Times New Roman" w:hAnsi="Times New Roman"/>
          <w:szCs w:val="24"/>
        </w:rPr>
        <w:t xml:space="preserve">, </w:t>
      </w:r>
      <w:r w:rsidRPr="00E7149A">
        <w:rPr>
          <w:rFonts w:ascii="Times New Roman" w:hAnsi="Times New Roman"/>
          <w:szCs w:val="24"/>
        </w:rPr>
        <w:t xml:space="preserve">a odnose se na </w:t>
      </w:r>
      <w:r w:rsidR="00DA0D6A">
        <w:rPr>
          <w:rFonts w:ascii="Times New Roman" w:hAnsi="Times New Roman"/>
          <w:szCs w:val="24"/>
        </w:rPr>
        <w:t>donacije za redovito financiranje n</w:t>
      </w:r>
      <w:r w:rsidR="00A91CDA">
        <w:rPr>
          <w:rFonts w:ascii="Times New Roman" w:hAnsi="Times New Roman"/>
          <w:szCs w:val="24"/>
        </w:rPr>
        <w:t xml:space="preserve">eprofitnih organizacija, tj. za </w:t>
      </w:r>
      <w:r w:rsidR="00DA0D6A">
        <w:rPr>
          <w:rFonts w:ascii="Times New Roman" w:hAnsi="Times New Roman"/>
          <w:szCs w:val="24"/>
        </w:rPr>
        <w:t>Crveni križ i HGSS,</w:t>
      </w:r>
      <w:r w:rsidRPr="00E7149A">
        <w:rPr>
          <w:rFonts w:ascii="Times New Roman" w:hAnsi="Times New Roman"/>
          <w:szCs w:val="24"/>
        </w:rPr>
        <w:t xml:space="preserve"> </w:t>
      </w:r>
      <w:r w:rsidR="00DA0D6A">
        <w:rPr>
          <w:rFonts w:ascii="Times New Roman" w:hAnsi="Times New Roman"/>
          <w:szCs w:val="24"/>
        </w:rPr>
        <w:t xml:space="preserve">odnose se na donacije vjerskim zajednicama, udrugama i političkim strankama. Najviše je utrošeno na donaciju za turističku zajednicu Plitvičke doline. </w:t>
      </w:r>
    </w:p>
    <w:p w14:paraId="6732C040" w14:textId="104F67F1" w:rsidR="00013768" w:rsidRPr="00DA0D6A" w:rsidRDefault="00A91CDA" w:rsidP="003D381B">
      <w:pPr>
        <w:spacing w:line="360" w:lineRule="auto"/>
        <w:jc w:val="both"/>
        <w:rPr>
          <w:rFonts w:ascii="Times New Roman" w:hAnsi="Times New Roman"/>
          <w:szCs w:val="24"/>
          <w:lang w:val="hr-HR"/>
        </w:rPr>
      </w:pPr>
      <w:r>
        <w:rPr>
          <w:rFonts w:ascii="Times New Roman" w:hAnsi="Times New Roman"/>
          <w:i/>
          <w:szCs w:val="24"/>
        </w:rPr>
        <w:lastRenderedPageBreak/>
        <w:t xml:space="preserve">Kapitalne donacije </w:t>
      </w:r>
      <w:r>
        <w:rPr>
          <w:rFonts w:ascii="Times New Roman" w:hAnsi="Times New Roman"/>
          <w:szCs w:val="24"/>
        </w:rPr>
        <w:t xml:space="preserve">izvršenju su za </w:t>
      </w:r>
      <w:r w:rsidR="00F20F3D">
        <w:rPr>
          <w:rFonts w:ascii="Times New Roman" w:hAnsi="Times New Roman"/>
          <w:szCs w:val="24"/>
        </w:rPr>
        <w:t>25.218,75</w:t>
      </w:r>
      <w:r>
        <w:rPr>
          <w:rFonts w:ascii="Times New Roman" w:hAnsi="Times New Roman"/>
          <w:szCs w:val="24"/>
        </w:rPr>
        <w:t xml:space="preserve"> Eura, </w:t>
      </w:r>
      <w:r w:rsidR="00F20F3D">
        <w:rPr>
          <w:rFonts w:ascii="Times New Roman" w:hAnsi="Times New Roman"/>
          <w:szCs w:val="24"/>
        </w:rPr>
        <w:t>a o</w:t>
      </w:r>
      <w:r>
        <w:rPr>
          <w:rFonts w:ascii="Times New Roman" w:hAnsi="Times New Roman"/>
          <w:szCs w:val="24"/>
        </w:rPr>
        <w:t>dnose se na kapitaln</w:t>
      </w:r>
      <w:r w:rsidR="00F20F3D">
        <w:rPr>
          <w:rFonts w:ascii="Times New Roman" w:hAnsi="Times New Roman"/>
          <w:szCs w:val="24"/>
        </w:rPr>
        <w:t>e donacija vjerskim zajednicama</w:t>
      </w:r>
      <w:r>
        <w:rPr>
          <w:rFonts w:ascii="Times New Roman" w:hAnsi="Times New Roman"/>
          <w:szCs w:val="24"/>
        </w:rPr>
        <w:t xml:space="preserve">. </w:t>
      </w:r>
      <w:r w:rsidR="00DA0D6A">
        <w:rPr>
          <w:rFonts w:ascii="Times New Roman" w:hAnsi="Times New Roman"/>
          <w:szCs w:val="24"/>
        </w:rPr>
        <w:t xml:space="preserve"> </w:t>
      </w:r>
    </w:p>
    <w:p w14:paraId="57849FBD" w14:textId="4A30313E" w:rsidR="00900A15" w:rsidRPr="00900A15" w:rsidRDefault="00900A15" w:rsidP="003D381B">
      <w:pPr>
        <w:spacing w:line="360" w:lineRule="auto"/>
        <w:jc w:val="both"/>
        <w:rPr>
          <w:rFonts w:ascii="Times New Roman" w:hAnsi="Times New Roman"/>
          <w:szCs w:val="24"/>
        </w:rPr>
      </w:pPr>
      <w:r>
        <w:rPr>
          <w:rFonts w:ascii="Times New Roman" w:hAnsi="Times New Roman"/>
          <w:i/>
          <w:iCs/>
          <w:szCs w:val="24"/>
        </w:rPr>
        <w:t xml:space="preserve">Kapitalne pomoći </w:t>
      </w:r>
      <w:r w:rsidR="00DA0D6A">
        <w:rPr>
          <w:rFonts w:ascii="Times New Roman" w:hAnsi="Times New Roman"/>
          <w:szCs w:val="24"/>
        </w:rPr>
        <w:t xml:space="preserve">izvršene su za </w:t>
      </w:r>
      <w:r w:rsidR="00F20F3D">
        <w:rPr>
          <w:rFonts w:ascii="Times New Roman" w:hAnsi="Times New Roman"/>
          <w:szCs w:val="24"/>
        </w:rPr>
        <w:t>82.620,36</w:t>
      </w:r>
      <w:r w:rsidR="00A91CDA">
        <w:rPr>
          <w:rFonts w:ascii="Times New Roman" w:hAnsi="Times New Roman"/>
          <w:szCs w:val="24"/>
        </w:rPr>
        <w:t xml:space="preserve"> Eura</w:t>
      </w:r>
      <w:r w:rsidR="00DA0D6A">
        <w:rPr>
          <w:rFonts w:ascii="Times New Roman" w:hAnsi="Times New Roman"/>
          <w:szCs w:val="24"/>
        </w:rPr>
        <w:t>, tj.</w:t>
      </w:r>
      <w:r w:rsidR="00E72573">
        <w:rPr>
          <w:rFonts w:ascii="Times New Roman" w:hAnsi="Times New Roman"/>
          <w:szCs w:val="24"/>
        </w:rPr>
        <w:t xml:space="preserve"> za</w:t>
      </w:r>
      <w:r>
        <w:rPr>
          <w:rFonts w:ascii="Times New Roman" w:hAnsi="Times New Roman"/>
          <w:szCs w:val="24"/>
        </w:rPr>
        <w:t xml:space="preserve"> </w:t>
      </w:r>
      <w:r w:rsidR="00F20F3D">
        <w:rPr>
          <w:rFonts w:ascii="Times New Roman" w:hAnsi="Times New Roman"/>
          <w:szCs w:val="24"/>
        </w:rPr>
        <w:t>11,73</w:t>
      </w:r>
      <w:r>
        <w:rPr>
          <w:rFonts w:ascii="Times New Roman" w:hAnsi="Times New Roman"/>
          <w:szCs w:val="24"/>
        </w:rPr>
        <w:t xml:space="preserve">% </w:t>
      </w:r>
      <w:r w:rsidR="00F20F3D">
        <w:rPr>
          <w:rFonts w:ascii="Times New Roman" w:hAnsi="Times New Roman"/>
          <w:szCs w:val="24"/>
        </w:rPr>
        <w:t xml:space="preserve">više </w:t>
      </w:r>
      <w:r>
        <w:rPr>
          <w:rFonts w:ascii="Times New Roman" w:hAnsi="Times New Roman"/>
          <w:szCs w:val="24"/>
        </w:rPr>
        <w:t>u odnosu na plan</w:t>
      </w:r>
      <w:r w:rsidR="00DA0D6A">
        <w:rPr>
          <w:rFonts w:ascii="Times New Roman" w:hAnsi="Times New Roman"/>
          <w:szCs w:val="24"/>
        </w:rPr>
        <w:t xml:space="preserve">, a odnosi se na donaciju trgovačkim društvima, tj. Vodovodu i kanalizaciji Ogulin za sufinanciranje smanjenja gubitaka </w:t>
      </w:r>
      <w:r w:rsidR="00300FCE">
        <w:rPr>
          <w:rFonts w:ascii="Times New Roman" w:hAnsi="Times New Roman"/>
          <w:szCs w:val="24"/>
        </w:rPr>
        <w:t xml:space="preserve">na vodoopskrbnom sustavu </w:t>
      </w:r>
      <w:r w:rsidR="00DA0D6A">
        <w:rPr>
          <w:rFonts w:ascii="Times New Roman" w:hAnsi="Times New Roman"/>
          <w:szCs w:val="24"/>
        </w:rPr>
        <w:t>na područj</w:t>
      </w:r>
      <w:r w:rsidR="00300FCE">
        <w:rPr>
          <w:rFonts w:ascii="Times New Roman" w:hAnsi="Times New Roman"/>
          <w:szCs w:val="24"/>
        </w:rPr>
        <w:t>u</w:t>
      </w:r>
      <w:r w:rsidR="00F20F3D">
        <w:rPr>
          <w:rFonts w:ascii="Times New Roman" w:hAnsi="Times New Roman"/>
          <w:szCs w:val="24"/>
        </w:rPr>
        <w:t xml:space="preserve"> Općine Saborsko. </w:t>
      </w:r>
    </w:p>
    <w:p w14:paraId="083F5261" w14:textId="00481B06" w:rsidR="00013768" w:rsidRPr="00E7149A" w:rsidRDefault="00013768" w:rsidP="003D381B">
      <w:pPr>
        <w:spacing w:line="360" w:lineRule="auto"/>
        <w:jc w:val="both"/>
        <w:rPr>
          <w:rFonts w:ascii="Times New Roman" w:hAnsi="Times New Roman"/>
          <w:szCs w:val="24"/>
        </w:rPr>
      </w:pPr>
    </w:p>
    <w:p w14:paraId="1389C05C" w14:textId="504B8BFF" w:rsidR="00013768" w:rsidRPr="00011616" w:rsidRDefault="00013768" w:rsidP="003D381B">
      <w:pPr>
        <w:spacing w:line="360" w:lineRule="auto"/>
        <w:jc w:val="both"/>
        <w:rPr>
          <w:rFonts w:ascii="Times New Roman" w:hAnsi="Times New Roman"/>
          <w:szCs w:val="24"/>
        </w:rPr>
      </w:pPr>
      <w:r w:rsidRPr="00E7149A">
        <w:rPr>
          <w:rFonts w:ascii="Times New Roman" w:hAnsi="Times New Roman"/>
          <w:b/>
          <w:szCs w:val="24"/>
        </w:rPr>
        <w:t>Rashodi za nabavu nefinancijske imovine</w:t>
      </w:r>
      <w:r w:rsidR="00011616">
        <w:rPr>
          <w:rFonts w:ascii="Times New Roman" w:hAnsi="Times New Roman"/>
          <w:szCs w:val="24"/>
        </w:rPr>
        <w:t xml:space="preserve"> izvršeni su u iznosu od </w:t>
      </w:r>
      <w:r w:rsidR="00F20F3D">
        <w:rPr>
          <w:rFonts w:ascii="Times New Roman" w:hAnsi="Times New Roman"/>
          <w:b/>
          <w:szCs w:val="24"/>
        </w:rPr>
        <w:t>484.392,37</w:t>
      </w:r>
      <w:r w:rsidR="00011616">
        <w:rPr>
          <w:rFonts w:ascii="Times New Roman" w:hAnsi="Times New Roman"/>
          <w:b/>
          <w:szCs w:val="24"/>
        </w:rPr>
        <w:t xml:space="preserve"> Eura. </w:t>
      </w:r>
      <w:r w:rsidR="00011616">
        <w:rPr>
          <w:rFonts w:ascii="Times New Roman" w:hAnsi="Times New Roman"/>
          <w:szCs w:val="24"/>
        </w:rPr>
        <w:t xml:space="preserve">tj. za </w:t>
      </w:r>
      <w:r w:rsidR="00F20F3D">
        <w:rPr>
          <w:rFonts w:ascii="Times New Roman" w:hAnsi="Times New Roman"/>
          <w:szCs w:val="24"/>
        </w:rPr>
        <w:t>58,47</w:t>
      </w:r>
      <w:r w:rsidR="00011616">
        <w:rPr>
          <w:rFonts w:ascii="Times New Roman" w:hAnsi="Times New Roman"/>
          <w:szCs w:val="24"/>
        </w:rPr>
        <w:t>%</w:t>
      </w:r>
    </w:p>
    <w:p w14:paraId="2816C4C1" w14:textId="4246329A" w:rsidR="00011616" w:rsidRPr="00F20F3D" w:rsidRDefault="00011616" w:rsidP="00F20F3D">
      <w:pPr>
        <w:spacing w:line="360" w:lineRule="auto"/>
        <w:jc w:val="both"/>
        <w:rPr>
          <w:rFonts w:ascii="Times New Roman" w:hAnsi="Times New Roman"/>
          <w:szCs w:val="24"/>
        </w:rPr>
      </w:pPr>
      <w:r>
        <w:rPr>
          <w:rFonts w:ascii="Times New Roman" w:hAnsi="Times New Roman"/>
          <w:szCs w:val="24"/>
        </w:rPr>
        <w:t>Rashodi se o</w:t>
      </w:r>
      <w:r w:rsidR="00013768" w:rsidRPr="00E7149A">
        <w:rPr>
          <w:rFonts w:ascii="Times New Roman" w:hAnsi="Times New Roman"/>
          <w:szCs w:val="24"/>
        </w:rPr>
        <w:t xml:space="preserve">dnose se na: </w:t>
      </w:r>
      <w:r w:rsidRPr="00F20F3D">
        <w:rPr>
          <w:lang w:val="pl-PL"/>
        </w:rPr>
        <w:t xml:space="preserve"> </w:t>
      </w:r>
    </w:p>
    <w:p w14:paraId="2B0741C6" w14:textId="71E43B9A" w:rsidR="00013768" w:rsidRPr="00E7149A" w:rsidRDefault="00013768" w:rsidP="00DA0D6A">
      <w:pPr>
        <w:pStyle w:val="Odlomakpopisa"/>
        <w:numPr>
          <w:ilvl w:val="0"/>
          <w:numId w:val="8"/>
        </w:numPr>
        <w:tabs>
          <w:tab w:val="left" w:pos="709"/>
        </w:tabs>
        <w:spacing w:line="360" w:lineRule="auto"/>
        <w:jc w:val="both"/>
        <w:rPr>
          <w:lang w:val="pl-PL"/>
        </w:rPr>
      </w:pPr>
      <w:r w:rsidRPr="00E7149A">
        <w:rPr>
          <w:b/>
        </w:rPr>
        <w:t>Rashod</w:t>
      </w:r>
      <w:r w:rsidR="00011616">
        <w:rPr>
          <w:b/>
        </w:rPr>
        <w:t>e</w:t>
      </w:r>
      <w:r w:rsidRPr="00E7149A">
        <w:rPr>
          <w:b/>
        </w:rPr>
        <w:t xml:space="preserve"> za nabavu proizvedene dugotrajne imovine</w:t>
      </w:r>
      <w:r w:rsidRPr="00E7149A">
        <w:t xml:space="preserve"> </w:t>
      </w:r>
      <w:r w:rsidR="00F20F3D">
        <w:t xml:space="preserve">koji su </w:t>
      </w:r>
      <w:r w:rsidRPr="00E7149A">
        <w:t xml:space="preserve">ostvareni u iznosu od </w:t>
      </w:r>
      <w:r w:rsidR="00F20F3D">
        <w:rPr>
          <w:b/>
          <w:bCs/>
        </w:rPr>
        <w:t>407.072,90</w:t>
      </w:r>
      <w:r w:rsidR="00011616">
        <w:rPr>
          <w:b/>
          <w:bCs/>
        </w:rPr>
        <w:t xml:space="preserve"> Eura</w:t>
      </w:r>
      <w:r w:rsidRPr="00E7149A">
        <w:t xml:space="preserve"> ili </w:t>
      </w:r>
      <w:r w:rsidR="00011616">
        <w:t xml:space="preserve">za </w:t>
      </w:r>
      <w:r w:rsidR="00F20F3D">
        <w:t>59,27</w:t>
      </w:r>
      <w:r w:rsidRPr="00E7149A">
        <w:t xml:space="preserve">% </w:t>
      </w:r>
      <w:r w:rsidR="00F20F3D">
        <w:t>u odnosu na plan</w:t>
      </w:r>
      <w:r w:rsidRPr="00E7149A">
        <w:t xml:space="preserve"> za, a odnose se na sljedeće skupine rashoda: </w:t>
      </w:r>
    </w:p>
    <w:p w14:paraId="78119C17" w14:textId="2EDCB80D" w:rsidR="00013768" w:rsidRPr="00E7149A" w:rsidRDefault="00013768" w:rsidP="00DA0D6A">
      <w:pPr>
        <w:pStyle w:val="Odlomakpopisa"/>
        <w:tabs>
          <w:tab w:val="left" w:pos="1080"/>
        </w:tabs>
        <w:spacing w:line="360" w:lineRule="auto"/>
        <w:jc w:val="both"/>
      </w:pPr>
      <w:r w:rsidRPr="00E7149A">
        <w:rPr>
          <w:b/>
        </w:rPr>
        <w:t xml:space="preserve">- </w:t>
      </w:r>
      <w:r w:rsidR="00F20F3D">
        <w:rPr>
          <w:b/>
        </w:rPr>
        <w:t>g</w:t>
      </w:r>
      <w:r w:rsidRPr="00E7149A">
        <w:t>rađevinsk</w:t>
      </w:r>
      <w:r w:rsidR="008271B6">
        <w:t>i</w:t>
      </w:r>
      <w:r w:rsidRPr="00E7149A">
        <w:t xml:space="preserve"> objekt</w:t>
      </w:r>
      <w:r w:rsidR="008271B6">
        <w:t>i</w:t>
      </w:r>
      <w:r w:rsidRPr="00E7149A">
        <w:t xml:space="preserve"> ostvareni su u iznosu od </w:t>
      </w:r>
      <w:r w:rsidR="00F20F3D">
        <w:t xml:space="preserve">281.658,99 </w:t>
      </w:r>
      <w:r w:rsidR="00011616">
        <w:t>Eura</w:t>
      </w:r>
      <w:r w:rsidRPr="00E7149A">
        <w:t xml:space="preserve">, pri čemu se najvećim dijelom odnose na </w:t>
      </w:r>
      <w:r w:rsidR="00E134A1">
        <w:t>asfaltiranje nerazvrstanih cesta, nabavu javne rasvjete</w:t>
      </w:r>
      <w:r w:rsidR="00011616">
        <w:t xml:space="preserve"> </w:t>
      </w:r>
      <w:r w:rsidR="00F20F3D">
        <w:t>i izradu projektne dokumentacije</w:t>
      </w:r>
    </w:p>
    <w:p w14:paraId="68A2B86C" w14:textId="733310E6" w:rsidR="00013768" w:rsidRPr="00E7149A" w:rsidRDefault="00013768" w:rsidP="00A96699">
      <w:pPr>
        <w:pStyle w:val="Odlomakpopisa"/>
        <w:tabs>
          <w:tab w:val="left" w:pos="1080"/>
        </w:tabs>
        <w:spacing w:line="360" w:lineRule="auto"/>
        <w:jc w:val="both"/>
      </w:pPr>
      <w:r w:rsidRPr="00E7149A">
        <w:t xml:space="preserve">- </w:t>
      </w:r>
      <w:r w:rsidR="00F20F3D">
        <w:t>p</w:t>
      </w:r>
      <w:r w:rsidRPr="00E7149A">
        <w:t xml:space="preserve">ostrojenja i opreme ostvareni  su u iznosu od </w:t>
      </w:r>
      <w:r w:rsidR="00F20F3D">
        <w:t>119.788,91</w:t>
      </w:r>
      <w:r w:rsidR="00A96699">
        <w:t xml:space="preserve"> Eura, a odnosi se na</w:t>
      </w:r>
      <w:r w:rsidR="00F20F3D">
        <w:t xml:space="preserve"> nabavu računalne</w:t>
      </w:r>
      <w:r w:rsidR="00A96699">
        <w:t xml:space="preserve"> oprem</w:t>
      </w:r>
      <w:r w:rsidR="00F20F3D">
        <w:t>e</w:t>
      </w:r>
      <w:r w:rsidR="00A96699">
        <w:t xml:space="preserve">, </w:t>
      </w:r>
      <w:r w:rsidR="00023275">
        <w:t xml:space="preserve">uredskog namještaja, sportske opreme, nabavu radnog stroja, izgradnju dječjeg igrališta u Ličkoj Jesenici, nabavku trimera (za vijeće manjine, koje će se u 2025. darovati i isknjižiti iz naše evidencije) </w:t>
      </w:r>
    </w:p>
    <w:p w14:paraId="4349B871" w14:textId="7F36BE2E" w:rsidR="00A96699" w:rsidRDefault="00013768" w:rsidP="00A96699">
      <w:pPr>
        <w:pStyle w:val="Odlomakpopisa"/>
        <w:tabs>
          <w:tab w:val="left" w:pos="1080"/>
        </w:tabs>
        <w:spacing w:line="360" w:lineRule="auto"/>
        <w:jc w:val="both"/>
      </w:pPr>
      <w:r w:rsidRPr="00E7149A">
        <w:t xml:space="preserve">- </w:t>
      </w:r>
      <w:r w:rsidR="00023275">
        <w:t>n</w:t>
      </w:r>
      <w:r w:rsidRPr="00E7149A">
        <w:t>ematerijaln</w:t>
      </w:r>
      <w:r w:rsidR="008271B6">
        <w:t>a</w:t>
      </w:r>
      <w:r w:rsidRPr="00E7149A">
        <w:t xml:space="preserve"> proizveden</w:t>
      </w:r>
      <w:r w:rsidR="008271B6">
        <w:t>a</w:t>
      </w:r>
      <w:r w:rsidRPr="00E7149A">
        <w:t xml:space="preserve"> imovin</w:t>
      </w:r>
      <w:r w:rsidR="008271B6">
        <w:t>a</w:t>
      </w:r>
      <w:r w:rsidRPr="00E7149A">
        <w:t xml:space="preserve"> </w:t>
      </w:r>
      <w:r w:rsidR="00E134A1">
        <w:t xml:space="preserve">ostvarena je u iznosu od </w:t>
      </w:r>
      <w:r w:rsidR="00023275">
        <w:t>5.625,00</w:t>
      </w:r>
      <w:r w:rsidR="00A96699">
        <w:t xml:space="preserve"> Eura</w:t>
      </w:r>
      <w:r w:rsidR="00E134A1">
        <w:t xml:space="preserve">, a odnosi se </w:t>
      </w:r>
      <w:r w:rsidR="00023275">
        <w:t xml:space="preserve">izmjene i dopune prostornog plana </w:t>
      </w:r>
    </w:p>
    <w:p w14:paraId="06711C9A" w14:textId="0FED241A" w:rsidR="005C76EE" w:rsidRPr="00E7149A" w:rsidRDefault="00A96699" w:rsidP="00E563B8">
      <w:pPr>
        <w:pStyle w:val="Odlomakpopisa"/>
        <w:numPr>
          <w:ilvl w:val="0"/>
          <w:numId w:val="39"/>
        </w:numPr>
        <w:tabs>
          <w:tab w:val="left" w:pos="567"/>
        </w:tabs>
        <w:spacing w:line="360" w:lineRule="auto"/>
        <w:ind w:left="567" w:hanging="283"/>
        <w:jc w:val="both"/>
      </w:pPr>
      <w:r>
        <w:rPr>
          <w:b/>
        </w:rPr>
        <w:t>Rashode</w:t>
      </w:r>
      <w:r w:rsidR="005C76EE" w:rsidRPr="00A96699">
        <w:rPr>
          <w:b/>
        </w:rPr>
        <w:t xml:space="preserve"> za dodatna ulaganja na nefinancijskoj imovini</w:t>
      </w:r>
      <w:r w:rsidR="005C76EE" w:rsidRPr="00E7149A">
        <w:t xml:space="preserve"> </w:t>
      </w:r>
      <w:r w:rsidR="00E563B8">
        <w:t xml:space="preserve">koji su izvršeni u iznosu od </w:t>
      </w:r>
      <w:r w:rsidR="00023275">
        <w:rPr>
          <w:b/>
        </w:rPr>
        <w:t>77.319,47</w:t>
      </w:r>
      <w:r>
        <w:t xml:space="preserve"> Eura, a odnose se na dodatna ulaganja na građevinskim objektima, kao što je </w:t>
      </w:r>
      <w:r w:rsidR="00023275">
        <w:t>dodatno</w:t>
      </w:r>
      <w:r>
        <w:t xml:space="preserve"> popločavanje groblja</w:t>
      </w:r>
      <w:r w:rsidR="00023275">
        <w:t xml:space="preserve"> i popločavanje spomenika</w:t>
      </w:r>
      <w:r>
        <w:t xml:space="preserve">. </w:t>
      </w:r>
    </w:p>
    <w:p w14:paraId="046F47BA" w14:textId="77777777" w:rsidR="000469EB" w:rsidRDefault="000469EB" w:rsidP="000469EB">
      <w:pPr>
        <w:tabs>
          <w:tab w:val="left" w:pos="1080"/>
        </w:tabs>
        <w:jc w:val="both"/>
      </w:pPr>
    </w:p>
    <w:p w14:paraId="1BFD11CC" w14:textId="77777777" w:rsidR="000469EB" w:rsidRPr="00E7149A" w:rsidRDefault="000469EB" w:rsidP="00013768">
      <w:pPr>
        <w:pStyle w:val="Odlomakpopisa"/>
        <w:tabs>
          <w:tab w:val="left" w:pos="1080"/>
        </w:tabs>
        <w:jc w:val="both"/>
      </w:pPr>
    </w:p>
    <w:p w14:paraId="4E07A532" w14:textId="3DB31D94" w:rsidR="000469EB" w:rsidRDefault="00D36474" w:rsidP="009C3A69">
      <w:pPr>
        <w:pStyle w:val="Odlomakpopisa"/>
        <w:tabs>
          <w:tab w:val="left" w:pos="1080"/>
        </w:tabs>
        <w:spacing w:line="360" w:lineRule="auto"/>
        <w:ind w:left="0"/>
        <w:jc w:val="both"/>
        <w:rPr>
          <w:lang w:val="pl-PL"/>
        </w:rPr>
      </w:pPr>
      <w:r w:rsidRPr="00C834C3">
        <w:rPr>
          <w:color w:val="231F20"/>
        </w:rPr>
        <w:t xml:space="preserve">U Računu financiranja iskazuju se primici od financijske imovine i zaduživanja te izdaci za financijsku imovinu i otplate instrumenata zaduživanja prema izvorima financiranja i ekonomskoj </w:t>
      </w:r>
      <w:r>
        <w:rPr>
          <w:color w:val="231F20"/>
        </w:rPr>
        <w:t xml:space="preserve">klasifikaciji. </w:t>
      </w:r>
    </w:p>
    <w:p w14:paraId="46759B77" w14:textId="3045F276" w:rsidR="000469EB" w:rsidRDefault="000469EB" w:rsidP="009C3A69">
      <w:pPr>
        <w:pStyle w:val="Odlomakpopisa"/>
        <w:tabs>
          <w:tab w:val="left" w:pos="1080"/>
        </w:tabs>
        <w:spacing w:line="360" w:lineRule="auto"/>
        <w:ind w:left="0"/>
        <w:jc w:val="both"/>
        <w:rPr>
          <w:lang w:val="pl-PL"/>
        </w:rPr>
      </w:pPr>
      <w:r>
        <w:rPr>
          <w:lang w:val="pl-PL"/>
        </w:rPr>
        <w:t xml:space="preserve">Račun financiranja prema ekonomskoj klasifikaciji i izvorima financiranja je 0,00 </w:t>
      </w:r>
      <w:r w:rsidR="00D02B49">
        <w:rPr>
          <w:lang w:val="pl-PL"/>
        </w:rPr>
        <w:t>Eur</w:t>
      </w:r>
      <w:r>
        <w:rPr>
          <w:lang w:val="pl-PL"/>
        </w:rPr>
        <w:t xml:space="preserve">a, </w:t>
      </w:r>
      <w:r w:rsidR="00D36474">
        <w:rPr>
          <w:lang w:val="pl-PL"/>
        </w:rPr>
        <w:t xml:space="preserve">jer se Općina Saborsko nije zaduživala. </w:t>
      </w:r>
    </w:p>
    <w:p w14:paraId="1541119A" w14:textId="76E5C454" w:rsidR="00771228" w:rsidRDefault="00771228" w:rsidP="009C3A69">
      <w:pPr>
        <w:pStyle w:val="Odlomakpopisa"/>
        <w:tabs>
          <w:tab w:val="left" w:pos="1080"/>
        </w:tabs>
        <w:spacing w:line="360" w:lineRule="auto"/>
        <w:ind w:left="0"/>
        <w:jc w:val="both"/>
        <w:rPr>
          <w:lang w:val="pl-PL"/>
        </w:rPr>
      </w:pPr>
      <w:r>
        <w:rPr>
          <w:lang w:val="pl-PL"/>
        </w:rPr>
        <w:t>Stanje novčanih sredstava na računu na dan 31.12.202</w:t>
      </w:r>
      <w:r w:rsidR="00816E6F">
        <w:rPr>
          <w:lang w:val="pl-PL"/>
        </w:rPr>
        <w:t>4</w:t>
      </w:r>
      <w:r>
        <w:rPr>
          <w:lang w:val="pl-PL"/>
        </w:rPr>
        <w:t xml:space="preserve">. godine iznosi </w:t>
      </w:r>
      <w:r w:rsidR="00346B02">
        <w:rPr>
          <w:lang w:val="pl-PL"/>
        </w:rPr>
        <w:t>259.222,31</w:t>
      </w:r>
      <w:r>
        <w:rPr>
          <w:lang w:val="pl-PL"/>
        </w:rPr>
        <w:t xml:space="preserve"> Eura. </w:t>
      </w:r>
    </w:p>
    <w:p w14:paraId="188C1BCE" w14:textId="77777777" w:rsidR="00771228" w:rsidRDefault="00771228" w:rsidP="009C3A69">
      <w:pPr>
        <w:pStyle w:val="Odlomakpopisa"/>
        <w:tabs>
          <w:tab w:val="left" w:pos="1080"/>
        </w:tabs>
        <w:spacing w:line="360" w:lineRule="auto"/>
        <w:ind w:left="0"/>
        <w:jc w:val="both"/>
        <w:rPr>
          <w:lang w:val="pl-PL"/>
        </w:rPr>
      </w:pPr>
    </w:p>
    <w:p w14:paraId="05A6DA67" w14:textId="4BF876A4" w:rsidR="005B5B9E" w:rsidRPr="006B13FD" w:rsidRDefault="00D531EC" w:rsidP="009C3A69">
      <w:pPr>
        <w:pStyle w:val="Odlomakpopisa"/>
        <w:tabs>
          <w:tab w:val="left" w:pos="1080"/>
        </w:tabs>
        <w:spacing w:line="360" w:lineRule="auto"/>
        <w:ind w:left="0"/>
        <w:jc w:val="both"/>
        <w:rPr>
          <w:lang w:val="pl-PL"/>
        </w:rPr>
      </w:pPr>
      <w:r w:rsidRPr="006B13FD">
        <w:rPr>
          <w:lang w:val="pl-PL"/>
        </w:rPr>
        <w:t>U 202</w:t>
      </w:r>
      <w:r w:rsidR="00816E6F">
        <w:rPr>
          <w:lang w:val="pl-PL"/>
        </w:rPr>
        <w:t>4</w:t>
      </w:r>
      <w:r w:rsidRPr="006B13FD">
        <w:rPr>
          <w:lang w:val="pl-PL"/>
        </w:rPr>
        <w:t xml:space="preserve">. </w:t>
      </w:r>
      <w:r w:rsidR="005E5150" w:rsidRPr="006B13FD">
        <w:rPr>
          <w:lang w:val="pl-PL"/>
        </w:rPr>
        <w:t>g</w:t>
      </w:r>
      <w:r w:rsidRPr="006B13FD">
        <w:rPr>
          <w:lang w:val="pl-PL"/>
        </w:rPr>
        <w:t xml:space="preserve">odini ostvaren je višak poslovanja u iznosu od </w:t>
      </w:r>
      <w:r w:rsidR="009401A5">
        <w:rPr>
          <w:lang w:val="pl-PL"/>
        </w:rPr>
        <w:t>855.285,82</w:t>
      </w:r>
      <w:r w:rsidR="00E563B8" w:rsidRPr="009401A5">
        <w:rPr>
          <w:lang w:val="pl-PL"/>
        </w:rPr>
        <w:t xml:space="preserve"> </w:t>
      </w:r>
      <w:r w:rsidR="009401A5">
        <w:rPr>
          <w:lang w:val="pl-PL"/>
        </w:rPr>
        <w:t>e</w:t>
      </w:r>
      <w:r w:rsidR="00E563B8" w:rsidRPr="006B13FD">
        <w:rPr>
          <w:lang w:val="pl-PL"/>
        </w:rPr>
        <w:t xml:space="preserve">ura. </w:t>
      </w:r>
    </w:p>
    <w:p w14:paraId="139B55FE" w14:textId="2BCF3FF5" w:rsidR="00317545" w:rsidRPr="006B13FD" w:rsidRDefault="00317545" w:rsidP="009C3A69">
      <w:pPr>
        <w:pStyle w:val="Odlomakpopisa"/>
        <w:tabs>
          <w:tab w:val="left" w:pos="1080"/>
        </w:tabs>
        <w:spacing w:line="360" w:lineRule="auto"/>
        <w:ind w:left="0"/>
        <w:jc w:val="both"/>
        <w:rPr>
          <w:lang w:val="pl-PL"/>
        </w:rPr>
      </w:pPr>
      <w:r w:rsidRPr="006B13FD">
        <w:rPr>
          <w:lang w:val="pl-PL"/>
        </w:rPr>
        <w:lastRenderedPageBreak/>
        <w:t xml:space="preserve">U sljedećem razdoblju Općina ima na raspolaganju </w:t>
      </w:r>
      <w:r w:rsidR="009401A5" w:rsidRPr="009401A5">
        <w:rPr>
          <w:b/>
          <w:lang w:val="pl-PL"/>
        </w:rPr>
        <w:t>336.635,21 e</w:t>
      </w:r>
      <w:r w:rsidR="00E563B8" w:rsidRPr="009401A5">
        <w:rPr>
          <w:b/>
          <w:lang w:val="pl-PL"/>
        </w:rPr>
        <w:t>ura</w:t>
      </w:r>
      <w:r w:rsidRPr="009401A5">
        <w:rPr>
          <w:b/>
          <w:lang w:val="pl-PL"/>
        </w:rPr>
        <w:t xml:space="preserve"> viška</w:t>
      </w:r>
      <w:r w:rsidR="00E7513F" w:rsidRPr="009401A5">
        <w:rPr>
          <w:b/>
          <w:lang w:val="pl-PL"/>
        </w:rPr>
        <w:t xml:space="preserve"> prihoda</w:t>
      </w:r>
      <w:r w:rsidR="00E7513F" w:rsidRPr="006B13FD">
        <w:rPr>
          <w:lang w:val="pl-PL"/>
        </w:rPr>
        <w:t xml:space="preserve">, koje će utrošiti na rashode poslovanja i na projekte. </w:t>
      </w:r>
    </w:p>
    <w:p w14:paraId="1362D427" w14:textId="5171A692" w:rsidR="00A96699" w:rsidRDefault="00A96699" w:rsidP="009C3A69">
      <w:pPr>
        <w:pStyle w:val="Odlomakpopisa"/>
        <w:tabs>
          <w:tab w:val="left" w:pos="1080"/>
        </w:tabs>
        <w:spacing w:line="360" w:lineRule="auto"/>
        <w:ind w:left="0"/>
        <w:jc w:val="both"/>
        <w:rPr>
          <w:color w:val="FF0000"/>
          <w:lang w:val="pl-PL"/>
        </w:rPr>
      </w:pPr>
    </w:p>
    <w:p w14:paraId="1010228B" w14:textId="20688C87" w:rsidR="00A96699" w:rsidRPr="00A96699" w:rsidRDefault="00A96699" w:rsidP="009C3A69">
      <w:pPr>
        <w:pStyle w:val="Odlomakpopisa"/>
        <w:tabs>
          <w:tab w:val="left" w:pos="1080"/>
        </w:tabs>
        <w:spacing w:line="360" w:lineRule="auto"/>
        <w:ind w:left="0"/>
        <w:jc w:val="both"/>
        <w:rPr>
          <w:u w:val="single"/>
          <w:lang w:val="pl-PL"/>
        </w:rPr>
      </w:pPr>
      <w:r w:rsidRPr="00A96699">
        <w:rPr>
          <w:lang w:val="pl-PL"/>
        </w:rPr>
        <w:t xml:space="preserve">2. </w:t>
      </w:r>
      <w:r w:rsidRPr="00A96699">
        <w:rPr>
          <w:u w:val="single"/>
          <w:lang w:val="pl-PL"/>
        </w:rPr>
        <w:t xml:space="preserve">POSEBNI DIO PRORAČUNA </w:t>
      </w:r>
    </w:p>
    <w:p w14:paraId="65E3D35C" w14:textId="703052BA" w:rsidR="00A96699" w:rsidRDefault="00A96699" w:rsidP="009C3A69">
      <w:pPr>
        <w:pStyle w:val="Odlomakpopisa"/>
        <w:tabs>
          <w:tab w:val="left" w:pos="1080"/>
        </w:tabs>
        <w:spacing w:line="360" w:lineRule="auto"/>
        <w:ind w:left="0"/>
        <w:jc w:val="both"/>
        <w:rPr>
          <w:color w:val="FF0000"/>
          <w:u w:val="single"/>
          <w:lang w:val="pl-PL"/>
        </w:rPr>
      </w:pPr>
    </w:p>
    <w:p w14:paraId="08E28F67" w14:textId="0F53333C" w:rsidR="00A96699" w:rsidRDefault="00A96699" w:rsidP="009C3A69">
      <w:pPr>
        <w:pStyle w:val="Odlomakpopisa"/>
        <w:tabs>
          <w:tab w:val="left" w:pos="1080"/>
        </w:tabs>
        <w:spacing w:line="360" w:lineRule="auto"/>
        <w:ind w:left="0"/>
        <w:jc w:val="both"/>
        <w:rPr>
          <w:lang w:val="pl-PL"/>
        </w:rPr>
      </w:pPr>
      <w:r>
        <w:rPr>
          <w:lang w:val="pl-PL"/>
        </w:rPr>
        <w:t>Posebni dio proračuna prikazuje ostvarene rashode u 202</w:t>
      </w:r>
      <w:r w:rsidR="00816E6F">
        <w:rPr>
          <w:lang w:val="pl-PL"/>
        </w:rPr>
        <w:t>4</w:t>
      </w:r>
      <w:r>
        <w:rPr>
          <w:lang w:val="pl-PL"/>
        </w:rPr>
        <w:t xml:space="preserve">. godini, i to kroz 2 izvještaja: </w:t>
      </w:r>
    </w:p>
    <w:p w14:paraId="76B48824" w14:textId="2E056D0C" w:rsidR="00A96699" w:rsidRDefault="00A96699" w:rsidP="00A96699">
      <w:pPr>
        <w:pStyle w:val="Odlomakpopisa"/>
        <w:numPr>
          <w:ilvl w:val="0"/>
          <w:numId w:val="38"/>
        </w:numPr>
        <w:tabs>
          <w:tab w:val="left" w:pos="1080"/>
        </w:tabs>
        <w:spacing w:line="360" w:lineRule="auto"/>
        <w:jc w:val="both"/>
        <w:rPr>
          <w:lang w:val="pl-PL"/>
        </w:rPr>
      </w:pPr>
      <w:r>
        <w:rPr>
          <w:lang w:val="pl-PL"/>
        </w:rPr>
        <w:t>Izvršenje po organizacijskoj klasifikaciji</w:t>
      </w:r>
    </w:p>
    <w:p w14:paraId="21352AF6" w14:textId="7CF588C2" w:rsidR="00A96699" w:rsidRPr="00A96699" w:rsidRDefault="00A96699" w:rsidP="00A96699">
      <w:pPr>
        <w:pStyle w:val="Odlomakpopisa"/>
        <w:numPr>
          <w:ilvl w:val="0"/>
          <w:numId w:val="38"/>
        </w:numPr>
        <w:tabs>
          <w:tab w:val="left" w:pos="1080"/>
        </w:tabs>
        <w:spacing w:line="360" w:lineRule="auto"/>
        <w:jc w:val="both"/>
        <w:rPr>
          <w:lang w:val="pl-PL"/>
        </w:rPr>
      </w:pPr>
      <w:r>
        <w:rPr>
          <w:lang w:val="pl-PL"/>
        </w:rPr>
        <w:t xml:space="preserve">Izvršenje po programskoj klasifikaciji </w:t>
      </w:r>
    </w:p>
    <w:p w14:paraId="67C27736" w14:textId="77777777" w:rsidR="005B5B9E" w:rsidRPr="00E7149A" w:rsidRDefault="005B5B9E" w:rsidP="009C3A69">
      <w:pPr>
        <w:pStyle w:val="Odlomakpopisa"/>
        <w:tabs>
          <w:tab w:val="left" w:pos="1080"/>
        </w:tabs>
        <w:spacing w:line="360" w:lineRule="auto"/>
        <w:ind w:left="0"/>
        <w:jc w:val="both"/>
        <w:rPr>
          <w:lang w:val="pl-PL"/>
        </w:rPr>
      </w:pPr>
    </w:p>
    <w:p w14:paraId="5D233D78" w14:textId="77777777" w:rsidR="0051723A" w:rsidRPr="00E7149A" w:rsidRDefault="0051723A" w:rsidP="009C3A69">
      <w:pPr>
        <w:spacing w:line="360" w:lineRule="auto"/>
        <w:jc w:val="both"/>
        <w:rPr>
          <w:rFonts w:ascii="Times New Roman" w:hAnsi="Times New Roman"/>
          <w:szCs w:val="24"/>
        </w:rPr>
      </w:pPr>
    </w:p>
    <w:p w14:paraId="5EF8EEEB" w14:textId="34E29501" w:rsidR="0051723A" w:rsidRPr="00E7149A" w:rsidRDefault="0051723A" w:rsidP="009C3A69">
      <w:pPr>
        <w:spacing w:line="360" w:lineRule="auto"/>
        <w:jc w:val="both"/>
        <w:rPr>
          <w:rFonts w:ascii="Times New Roman" w:hAnsi="Times New Roman"/>
          <w:szCs w:val="24"/>
        </w:rPr>
      </w:pPr>
      <w:r w:rsidRPr="00E7149A">
        <w:rPr>
          <w:rFonts w:ascii="Times New Roman" w:hAnsi="Times New Roman"/>
          <w:bCs/>
          <w:i/>
          <w:iCs/>
          <w:szCs w:val="24"/>
        </w:rPr>
        <w:t>Izvršenje proračuna po programskoj klasifikaciji</w:t>
      </w:r>
      <w:r w:rsidRPr="00E7149A">
        <w:rPr>
          <w:rFonts w:ascii="Times New Roman" w:hAnsi="Times New Roman"/>
          <w:szCs w:val="24"/>
        </w:rPr>
        <w:t xml:space="preserve"> </w:t>
      </w:r>
    </w:p>
    <w:p w14:paraId="737B1FDA" w14:textId="77777777" w:rsidR="0051723A" w:rsidRPr="00E7149A" w:rsidRDefault="0051723A" w:rsidP="009C3A69">
      <w:pPr>
        <w:spacing w:line="360" w:lineRule="auto"/>
        <w:jc w:val="both"/>
        <w:rPr>
          <w:rFonts w:ascii="Times New Roman" w:hAnsi="Times New Roman"/>
          <w:szCs w:val="24"/>
        </w:rPr>
      </w:pPr>
    </w:p>
    <w:p w14:paraId="0EF28AA9" w14:textId="6175DE98" w:rsidR="0051723A" w:rsidRPr="00E7149A" w:rsidRDefault="0051723A" w:rsidP="009C3A69">
      <w:pPr>
        <w:pStyle w:val="Default"/>
        <w:spacing w:line="360" w:lineRule="auto"/>
        <w:jc w:val="both"/>
        <w:rPr>
          <w:rFonts w:ascii="Times New Roman" w:hAnsi="Times New Roman" w:cs="Times New Roman"/>
        </w:rPr>
      </w:pPr>
      <w:r w:rsidRPr="00E7149A">
        <w:rPr>
          <w:rFonts w:ascii="Times New Roman" w:hAnsi="Times New Roman" w:cs="Times New Roman"/>
        </w:rPr>
        <w:t xml:space="preserve">Izvještaj o izvršenju po </w:t>
      </w:r>
      <w:r w:rsidRPr="00E7149A">
        <w:rPr>
          <w:rFonts w:ascii="Times New Roman" w:hAnsi="Times New Roman" w:cs="Times New Roman"/>
          <w:b/>
          <w:bCs/>
        </w:rPr>
        <w:t xml:space="preserve">programskoj klasifikaciji </w:t>
      </w:r>
      <w:r w:rsidRPr="00E7149A">
        <w:rPr>
          <w:rFonts w:ascii="Times New Roman" w:hAnsi="Times New Roman" w:cs="Times New Roman"/>
        </w:rPr>
        <w:t xml:space="preserve">daje detaljan pregled ostvarenja proračuna po razdjelima, programima, aktivnostima i projektima, s naglaskom na programe, aktivnosti i projekte i to po računima ekonomske klasifikacije na razini podskupine (plan) i podskupine i odjeljka (izvršenje), te indeks izvršenja u odnosu na plan. </w:t>
      </w:r>
    </w:p>
    <w:p w14:paraId="09BE2E58" w14:textId="3C3D3AF8" w:rsidR="0051723A" w:rsidRPr="00E7149A" w:rsidRDefault="0051723A" w:rsidP="009C3A69">
      <w:pPr>
        <w:spacing w:line="360" w:lineRule="auto"/>
        <w:jc w:val="both"/>
        <w:rPr>
          <w:rFonts w:ascii="Times New Roman" w:hAnsi="Times New Roman"/>
          <w:szCs w:val="24"/>
        </w:rPr>
      </w:pPr>
      <w:r w:rsidRPr="00E7149A">
        <w:rPr>
          <w:rFonts w:ascii="Times New Roman" w:hAnsi="Times New Roman"/>
          <w:szCs w:val="24"/>
        </w:rPr>
        <w:t>Za izvršenje rashoda definirani su programi.</w:t>
      </w:r>
    </w:p>
    <w:p w14:paraId="4D331AD9" w14:textId="2EC260E1" w:rsidR="007C1C0D" w:rsidRPr="00E7149A" w:rsidRDefault="0051723A" w:rsidP="009C3A69">
      <w:pPr>
        <w:spacing w:line="360" w:lineRule="auto"/>
        <w:jc w:val="both"/>
        <w:rPr>
          <w:rFonts w:ascii="Times New Roman" w:hAnsi="Times New Roman"/>
          <w:szCs w:val="24"/>
        </w:rPr>
      </w:pPr>
      <w:r w:rsidRPr="00E7149A">
        <w:rPr>
          <w:rFonts w:ascii="Times New Roman" w:hAnsi="Times New Roman"/>
          <w:szCs w:val="24"/>
        </w:rPr>
        <w:t>Rashodi ostvareni u 202</w:t>
      </w:r>
      <w:r w:rsidR="00816E6F">
        <w:rPr>
          <w:rFonts w:ascii="Times New Roman" w:hAnsi="Times New Roman"/>
          <w:szCs w:val="24"/>
        </w:rPr>
        <w:t>4</w:t>
      </w:r>
      <w:r w:rsidRPr="00E7149A">
        <w:rPr>
          <w:rFonts w:ascii="Times New Roman" w:hAnsi="Times New Roman"/>
          <w:szCs w:val="24"/>
        </w:rPr>
        <w:t>. godini bili su određeni visinom i namjenom ostvarenih prihoda.</w:t>
      </w:r>
    </w:p>
    <w:p w14:paraId="728877EE" w14:textId="786DE942" w:rsidR="007C1C0D" w:rsidRPr="00E7149A" w:rsidRDefault="007C1C0D" w:rsidP="009C3A69">
      <w:pPr>
        <w:spacing w:line="360" w:lineRule="auto"/>
        <w:jc w:val="both"/>
        <w:rPr>
          <w:rFonts w:ascii="Times New Roman" w:hAnsi="Times New Roman"/>
          <w:szCs w:val="24"/>
        </w:rPr>
      </w:pPr>
    </w:p>
    <w:p w14:paraId="2B9A764C" w14:textId="5B91661E" w:rsidR="007C1C0D" w:rsidRPr="00E7149A" w:rsidRDefault="007C1C0D" w:rsidP="009C3A69">
      <w:pPr>
        <w:spacing w:line="360" w:lineRule="auto"/>
        <w:jc w:val="both"/>
        <w:rPr>
          <w:rFonts w:ascii="Times New Roman" w:hAnsi="Times New Roman"/>
          <w:szCs w:val="24"/>
        </w:rPr>
      </w:pPr>
      <w:r w:rsidRPr="00E7149A">
        <w:rPr>
          <w:rFonts w:ascii="Times New Roman" w:hAnsi="Times New Roman"/>
          <w:szCs w:val="24"/>
        </w:rPr>
        <w:t xml:space="preserve">PROGRAM </w:t>
      </w:r>
    </w:p>
    <w:p w14:paraId="74077592" w14:textId="69CB8A20" w:rsidR="007C1C0D" w:rsidRPr="00E7149A" w:rsidRDefault="007C1C0D" w:rsidP="009C3A69">
      <w:pPr>
        <w:spacing w:line="360" w:lineRule="auto"/>
        <w:jc w:val="both"/>
        <w:rPr>
          <w:rFonts w:ascii="Times New Roman" w:hAnsi="Times New Roman"/>
          <w:b/>
          <w:bCs/>
          <w:szCs w:val="24"/>
        </w:rPr>
      </w:pPr>
      <w:r w:rsidRPr="00E7149A">
        <w:rPr>
          <w:rFonts w:ascii="Times New Roman" w:hAnsi="Times New Roman"/>
          <w:b/>
          <w:bCs/>
          <w:szCs w:val="24"/>
        </w:rPr>
        <w:t xml:space="preserve">RAZDJEL – </w:t>
      </w:r>
      <w:r w:rsidR="00346B02">
        <w:rPr>
          <w:rFonts w:ascii="Times New Roman" w:hAnsi="Times New Roman"/>
          <w:b/>
          <w:bCs/>
          <w:szCs w:val="24"/>
        </w:rPr>
        <w:t xml:space="preserve">predstavničko i izvršno tijelo </w:t>
      </w:r>
      <w:r w:rsidR="009C3A69">
        <w:rPr>
          <w:rFonts w:ascii="Times New Roman" w:hAnsi="Times New Roman"/>
          <w:b/>
          <w:bCs/>
          <w:szCs w:val="24"/>
        </w:rPr>
        <w:t xml:space="preserve"> </w:t>
      </w:r>
    </w:p>
    <w:p w14:paraId="093D1096" w14:textId="77777777" w:rsidR="007C1C0D" w:rsidRPr="00E7149A" w:rsidRDefault="007C1C0D" w:rsidP="009C3A69">
      <w:pPr>
        <w:spacing w:line="360" w:lineRule="auto"/>
        <w:jc w:val="both"/>
        <w:rPr>
          <w:rFonts w:ascii="Times New Roman" w:hAnsi="Times New Roman"/>
          <w:b/>
          <w:bCs/>
          <w:szCs w:val="24"/>
        </w:rPr>
      </w:pPr>
    </w:p>
    <w:p w14:paraId="0A0F1DF8" w14:textId="690A9D02" w:rsidR="007C1C0D" w:rsidRPr="00E7149A" w:rsidRDefault="00F83658" w:rsidP="009C3A69">
      <w:pPr>
        <w:spacing w:line="360" w:lineRule="auto"/>
        <w:jc w:val="both"/>
        <w:rPr>
          <w:rFonts w:ascii="Times New Roman" w:hAnsi="Times New Roman"/>
          <w:b/>
          <w:bCs/>
          <w:szCs w:val="24"/>
        </w:rPr>
      </w:pPr>
      <w:r>
        <w:rPr>
          <w:rFonts w:ascii="Times New Roman" w:hAnsi="Times New Roman"/>
          <w:b/>
          <w:bCs/>
          <w:szCs w:val="24"/>
        </w:rPr>
        <w:t xml:space="preserve">Program: </w:t>
      </w:r>
      <w:r w:rsidR="007C1C0D" w:rsidRPr="00E7149A">
        <w:rPr>
          <w:rFonts w:ascii="Times New Roman" w:hAnsi="Times New Roman"/>
          <w:b/>
          <w:bCs/>
          <w:szCs w:val="24"/>
        </w:rPr>
        <w:t>100</w:t>
      </w:r>
      <w:r w:rsidR="006771D2">
        <w:rPr>
          <w:rFonts w:ascii="Times New Roman" w:hAnsi="Times New Roman"/>
          <w:b/>
          <w:bCs/>
          <w:szCs w:val="24"/>
        </w:rPr>
        <w:t>1</w:t>
      </w:r>
      <w:r w:rsidR="007C1C0D" w:rsidRPr="00E7149A">
        <w:rPr>
          <w:rFonts w:ascii="Times New Roman" w:hAnsi="Times New Roman"/>
          <w:szCs w:val="24"/>
        </w:rPr>
        <w:t xml:space="preserve"> – </w:t>
      </w:r>
      <w:r w:rsidR="00346B02">
        <w:rPr>
          <w:rFonts w:ascii="Times New Roman" w:hAnsi="Times New Roman"/>
          <w:b/>
          <w:bCs/>
          <w:szCs w:val="24"/>
        </w:rPr>
        <w:t>JAVNA UPRAVA I ADMINISTRACIJA</w:t>
      </w:r>
      <w:r w:rsidR="007C1C0D" w:rsidRPr="00E7149A">
        <w:rPr>
          <w:rFonts w:ascii="Times New Roman" w:hAnsi="Times New Roman"/>
          <w:b/>
          <w:bCs/>
          <w:szCs w:val="24"/>
        </w:rPr>
        <w:t xml:space="preserve">  </w:t>
      </w:r>
    </w:p>
    <w:p w14:paraId="36D51DB5" w14:textId="69D9C5FD" w:rsidR="007C1C0D" w:rsidRDefault="009C3A69" w:rsidP="009C3A69">
      <w:pPr>
        <w:pStyle w:val="Odlomakpopisa"/>
        <w:numPr>
          <w:ilvl w:val="0"/>
          <w:numId w:val="18"/>
        </w:numPr>
        <w:spacing w:line="360" w:lineRule="auto"/>
        <w:jc w:val="both"/>
      </w:pPr>
      <w:r>
        <w:t>izvršen</w:t>
      </w:r>
      <w:r w:rsidR="00E85BB2">
        <w:t>a</w:t>
      </w:r>
      <w:r w:rsidR="007C1C0D" w:rsidRPr="00E7149A">
        <w:t xml:space="preserve"> je u iznosu od </w:t>
      </w:r>
      <w:r w:rsidR="00346B02">
        <w:t>20.692,53</w:t>
      </w:r>
      <w:r w:rsidR="004802E2">
        <w:t xml:space="preserve"> Eura</w:t>
      </w:r>
      <w:r>
        <w:t xml:space="preserve">, </w:t>
      </w:r>
      <w:r w:rsidR="004802E2">
        <w:t xml:space="preserve">tj. </w:t>
      </w:r>
      <w:r w:rsidR="006771D2">
        <w:t>6,14</w:t>
      </w:r>
      <w:r w:rsidR="007C1C0D" w:rsidRPr="00E7149A">
        <w:t xml:space="preserve">% </w:t>
      </w:r>
      <w:r w:rsidR="006771D2">
        <w:t xml:space="preserve">više </w:t>
      </w:r>
      <w:r w:rsidR="007C1C0D" w:rsidRPr="00E7149A">
        <w:t>u odnosu na tekući plan</w:t>
      </w:r>
      <w:r w:rsidR="00AB36BD">
        <w:t>, a odnosi s</w:t>
      </w:r>
      <w:r>
        <w:t>e na aktivnosti:</w:t>
      </w:r>
    </w:p>
    <w:p w14:paraId="375AEBED" w14:textId="616BBE0B" w:rsidR="00AB36BD" w:rsidRDefault="006771D2" w:rsidP="009C3A69">
      <w:pPr>
        <w:pStyle w:val="Odlomakpopisa"/>
        <w:numPr>
          <w:ilvl w:val="1"/>
          <w:numId w:val="18"/>
        </w:numPr>
        <w:spacing w:line="360" w:lineRule="auto"/>
        <w:jc w:val="both"/>
      </w:pPr>
      <w:r>
        <w:t>f</w:t>
      </w:r>
      <w:r w:rsidR="00AB36BD">
        <w:t xml:space="preserve">inanciranje političkih stranaka </w:t>
      </w:r>
      <w:r w:rsidR="009C3A69">
        <w:t>ostv</w:t>
      </w:r>
      <w:r w:rsidR="00142EC7">
        <w:t>areno je kao i što je planirano, 955,60 eura</w:t>
      </w:r>
    </w:p>
    <w:p w14:paraId="088508AA" w14:textId="1CB6D54C" w:rsidR="00AB36BD" w:rsidRDefault="006771D2" w:rsidP="009C3A69">
      <w:pPr>
        <w:pStyle w:val="Odlomakpopisa"/>
        <w:numPr>
          <w:ilvl w:val="1"/>
          <w:numId w:val="18"/>
        </w:numPr>
        <w:spacing w:line="360" w:lineRule="auto"/>
        <w:jc w:val="both"/>
      </w:pPr>
      <w:r>
        <w:t>ra</w:t>
      </w:r>
      <w:r w:rsidR="00AB36BD">
        <w:t>d predstavničkog  i izbornog tijela ostvaren</w:t>
      </w:r>
      <w:r w:rsidR="009C3A69">
        <w:t>o</w:t>
      </w:r>
      <w:r w:rsidR="00AB36BD">
        <w:t xml:space="preserve"> je </w:t>
      </w:r>
      <w:r w:rsidR="004802E2">
        <w:t xml:space="preserve">za </w:t>
      </w:r>
      <w:r>
        <w:t>8,12</w:t>
      </w:r>
      <w:r w:rsidR="004802E2">
        <w:t>%</w:t>
      </w:r>
      <w:r>
        <w:t xml:space="preserve"> više </w:t>
      </w:r>
      <w:r w:rsidR="004802E2">
        <w:t xml:space="preserve"> u odnosu na</w:t>
      </w:r>
      <w:r w:rsidR="00AB36BD">
        <w:t xml:space="preserve"> </w:t>
      </w:r>
      <w:r w:rsidR="004802E2">
        <w:t>tekući plan</w:t>
      </w:r>
      <w:r w:rsidR="00142EC7">
        <w:t xml:space="preserve"> (16.261,84 eura)</w:t>
      </w:r>
      <w:r w:rsidR="004802E2">
        <w:t>, a odnosi se na naknade vijećnicima za održane sjedn</w:t>
      </w:r>
      <w:r w:rsidR="00142EC7">
        <w:t xml:space="preserve">ice i naknadu za rad načelnika </w:t>
      </w:r>
    </w:p>
    <w:p w14:paraId="6D89B7D6" w14:textId="3CFFAD1F" w:rsidR="00AB36BD" w:rsidRDefault="00AB36BD" w:rsidP="009C3A69">
      <w:pPr>
        <w:pStyle w:val="Odlomakpopisa"/>
        <w:numPr>
          <w:ilvl w:val="1"/>
          <w:numId w:val="18"/>
        </w:numPr>
        <w:spacing w:line="360" w:lineRule="auto"/>
        <w:jc w:val="both"/>
      </w:pPr>
      <w:r>
        <w:t xml:space="preserve">Vijeće nacionalne manjine </w:t>
      </w:r>
      <w:r w:rsidR="00DB41B0">
        <w:t>odnosi se na rashode p</w:t>
      </w:r>
      <w:r w:rsidR="004802E2">
        <w:t xml:space="preserve">oslovanja, a ostvareno je kao i </w:t>
      </w:r>
      <w:r w:rsidR="00142EC7">
        <w:t xml:space="preserve">što je planirano </w:t>
      </w:r>
    </w:p>
    <w:p w14:paraId="7F101B9C" w14:textId="44D72112" w:rsidR="006771D2" w:rsidRDefault="006771D2" w:rsidP="006771D2">
      <w:pPr>
        <w:spacing w:line="360" w:lineRule="auto"/>
        <w:jc w:val="both"/>
      </w:pPr>
    </w:p>
    <w:p w14:paraId="0C1C91B3" w14:textId="77777777" w:rsidR="006771D2" w:rsidRPr="00E7149A" w:rsidRDefault="006771D2" w:rsidP="006771D2">
      <w:pPr>
        <w:spacing w:line="360" w:lineRule="auto"/>
        <w:jc w:val="both"/>
      </w:pPr>
    </w:p>
    <w:p w14:paraId="0EAB651F" w14:textId="3F0E318E" w:rsidR="004802E2" w:rsidRPr="004802E2" w:rsidRDefault="004802E2" w:rsidP="004802E2">
      <w:pPr>
        <w:spacing w:line="360" w:lineRule="auto"/>
        <w:jc w:val="both"/>
        <w:rPr>
          <w:rFonts w:ascii="Times New Roman" w:hAnsi="Times New Roman"/>
          <w:b/>
          <w:bCs/>
        </w:rPr>
      </w:pPr>
    </w:p>
    <w:p w14:paraId="504CA2C4" w14:textId="3C3FD000" w:rsidR="004802E2" w:rsidRPr="004802E2" w:rsidRDefault="004802E2" w:rsidP="004802E2">
      <w:pPr>
        <w:spacing w:line="360" w:lineRule="auto"/>
        <w:jc w:val="both"/>
        <w:rPr>
          <w:rFonts w:ascii="Times New Roman" w:hAnsi="Times New Roman"/>
          <w:b/>
          <w:bCs/>
        </w:rPr>
      </w:pPr>
      <w:r w:rsidRPr="004802E2">
        <w:rPr>
          <w:rFonts w:ascii="Times New Roman" w:hAnsi="Times New Roman"/>
          <w:b/>
          <w:bCs/>
        </w:rPr>
        <w:t xml:space="preserve">RAZDJEL – JEDINSTVENI UPRAVNI ODJEL </w:t>
      </w:r>
    </w:p>
    <w:p w14:paraId="2CEB3935" w14:textId="56FE7839" w:rsidR="004802E2" w:rsidRPr="004802E2" w:rsidRDefault="004802E2" w:rsidP="004802E2">
      <w:pPr>
        <w:spacing w:line="360" w:lineRule="auto"/>
        <w:jc w:val="both"/>
        <w:rPr>
          <w:rFonts w:ascii="Times New Roman" w:hAnsi="Times New Roman"/>
          <w:b/>
          <w:bCs/>
        </w:rPr>
      </w:pPr>
    </w:p>
    <w:p w14:paraId="555D286B" w14:textId="77777777" w:rsidR="00DB41B0" w:rsidRPr="00DB41B0" w:rsidRDefault="00DB41B0" w:rsidP="009C3A69">
      <w:pPr>
        <w:pStyle w:val="Odlomakpopisa"/>
        <w:ind w:left="1068"/>
        <w:rPr>
          <w:b/>
          <w:bCs/>
        </w:rPr>
      </w:pPr>
    </w:p>
    <w:p w14:paraId="4B561B13" w14:textId="41BF80DD" w:rsidR="00DB41B0" w:rsidRPr="00DB41B0" w:rsidRDefault="004802E2" w:rsidP="006771D2">
      <w:pPr>
        <w:spacing w:line="360" w:lineRule="auto"/>
        <w:rPr>
          <w:rFonts w:ascii="Times New Roman" w:hAnsi="Times New Roman"/>
          <w:b/>
          <w:bCs/>
        </w:rPr>
      </w:pPr>
      <w:r>
        <w:rPr>
          <w:rFonts w:ascii="Times New Roman" w:hAnsi="Times New Roman"/>
          <w:b/>
          <w:bCs/>
        </w:rPr>
        <w:t>Program</w:t>
      </w:r>
      <w:r w:rsidR="00142EC7">
        <w:rPr>
          <w:rFonts w:ascii="Times New Roman" w:hAnsi="Times New Roman"/>
          <w:b/>
          <w:bCs/>
        </w:rPr>
        <w:t>:</w:t>
      </w:r>
      <w:r>
        <w:rPr>
          <w:rFonts w:ascii="Times New Roman" w:hAnsi="Times New Roman"/>
          <w:b/>
          <w:bCs/>
        </w:rPr>
        <w:t xml:space="preserve"> </w:t>
      </w:r>
      <w:r w:rsidR="006771D2">
        <w:rPr>
          <w:rFonts w:ascii="Times New Roman" w:hAnsi="Times New Roman"/>
          <w:b/>
          <w:bCs/>
        </w:rPr>
        <w:t>2</w:t>
      </w:r>
      <w:r w:rsidR="00DB41B0" w:rsidRPr="00DB41B0">
        <w:rPr>
          <w:rFonts w:ascii="Times New Roman" w:hAnsi="Times New Roman"/>
          <w:b/>
          <w:bCs/>
        </w:rPr>
        <w:t>001 – JAVNA UPRAVA I ADMINISTRACIJA</w:t>
      </w:r>
    </w:p>
    <w:p w14:paraId="5F51CB94" w14:textId="432EA8D3" w:rsidR="003E2D82" w:rsidRPr="006771D2" w:rsidRDefault="006771D2" w:rsidP="006771D2">
      <w:pPr>
        <w:pStyle w:val="Odlomakpopisa"/>
        <w:numPr>
          <w:ilvl w:val="3"/>
          <w:numId w:val="40"/>
        </w:numPr>
        <w:spacing w:line="360" w:lineRule="auto"/>
        <w:rPr>
          <w:b/>
          <w:bCs/>
        </w:rPr>
      </w:pPr>
      <w:r>
        <w:rPr>
          <w:bCs/>
        </w:rPr>
        <w:t>izvršena je za 280.877,20 eura, odnosno 96,55% u odnosu na plan</w:t>
      </w:r>
    </w:p>
    <w:p w14:paraId="700F8E47" w14:textId="77777777" w:rsidR="006771D2" w:rsidRPr="00E7149A" w:rsidRDefault="006771D2" w:rsidP="006771D2">
      <w:pPr>
        <w:pStyle w:val="Odlomakpopisa"/>
        <w:ind w:left="1440"/>
        <w:rPr>
          <w:b/>
          <w:bCs/>
        </w:rPr>
      </w:pPr>
    </w:p>
    <w:p w14:paraId="6342EDCF" w14:textId="77777777" w:rsidR="006771D2" w:rsidRDefault="003E2D82" w:rsidP="00F83658">
      <w:pPr>
        <w:spacing w:line="360" w:lineRule="auto"/>
        <w:jc w:val="both"/>
        <w:rPr>
          <w:rFonts w:ascii="Times New Roman" w:hAnsi="Times New Roman"/>
          <w:szCs w:val="24"/>
        </w:rPr>
      </w:pPr>
      <w:r w:rsidRPr="00E7149A">
        <w:rPr>
          <w:rFonts w:ascii="Times New Roman" w:hAnsi="Times New Roman"/>
          <w:szCs w:val="24"/>
        </w:rPr>
        <w:t xml:space="preserve">Programom </w:t>
      </w:r>
      <w:r w:rsidR="006771D2">
        <w:rPr>
          <w:rFonts w:ascii="Times New Roman" w:hAnsi="Times New Roman"/>
          <w:szCs w:val="24"/>
        </w:rPr>
        <w:t xml:space="preserve">je obuhvaćena aktivnost: </w:t>
      </w:r>
    </w:p>
    <w:p w14:paraId="0C382836" w14:textId="26826531" w:rsidR="003E2D82" w:rsidRDefault="006771D2" w:rsidP="006771D2">
      <w:pPr>
        <w:pStyle w:val="Odlomakpopisa"/>
        <w:numPr>
          <w:ilvl w:val="0"/>
          <w:numId w:val="41"/>
        </w:numPr>
        <w:spacing w:line="360" w:lineRule="auto"/>
        <w:jc w:val="both"/>
      </w:pPr>
      <w:r>
        <w:t>redovna</w:t>
      </w:r>
      <w:r w:rsidRPr="006771D2">
        <w:t xml:space="preserve"> djelatnosti javne uprave i administracije, a odnosi se na rashode za zaposlene, materijalne rashode, financijske rashode, naknade građanima i kućanstvima, pomoći dane u inozemstvo i unutar općeg proračuna, ostali rashodi, rashodi za nabavu proizvedene dugotrajne imovine</w:t>
      </w:r>
      <w:r w:rsidR="00142EC7">
        <w:t>, izvršenje je u iznosu od 273.553,60 eura</w:t>
      </w:r>
    </w:p>
    <w:p w14:paraId="70E89F7A" w14:textId="4B3577F1" w:rsidR="006771D2" w:rsidRPr="006771D2" w:rsidRDefault="006771D2" w:rsidP="006771D2">
      <w:pPr>
        <w:pStyle w:val="Odlomakpopisa"/>
        <w:numPr>
          <w:ilvl w:val="0"/>
          <w:numId w:val="41"/>
        </w:numPr>
        <w:spacing w:line="360" w:lineRule="auto"/>
        <w:jc w:val="both"/>
      </w:pPr>
      <w:r>
        <w:t xml:space="preserve">obilježavanje značajnijih dana i praznika i prigodno uređenje Općine – izvršeno je za 65,77% u odnosu na plan, u iznosu od 5.769,10 eura. </w:t>
      </w:r>
    </w:p>
    <w:p w14:paraId="39A0E0EB" w14:textId="37A14ECF" w:rsidR="004E05C8" w:rsidRDefault="004E05C8" w:rsidP="00F83658">
      <w:pPr>
        <w:spacing w:line="360" w:lineRule="auto"/>
        <w:jc w:val="both"/>
        <w:rPr>
          <w:rFonts w:ascii="Times New Roman" w:hAnsi="Times New Roman"/>
          <w:szCs w:val="24"/>
        </w:rPr>
      </w:pPr>
    </w:p>
    <w:p w14:paraId="42593F27" w14:textId="27A193C6" w:rsidR="00142EC7" w:rsidRDefault="00142EC7" w:rsidP="00F83658">
      <w:pPr>
        <w:spacing w:line="360" w:lineRule="auto"/>
        <w:jc w:val="both"/>
        <w:rPr>
          <w:rFonts w:ascii="Times New Roman" w:hAnsi="Times New Roman"/>
          <w:szCs w:val="24"/>
        </w:rPr>
      </w:pPr>
      <w:r>
        <w:rPr>
          <w:rFonts w:ascii="Times New Roman" w:hAnsi="Times New Roman"/>
          <w:b/>
          <w:szCs w:val="24"/>
        </w:rPr>
        <w:t xml:space="preserve">Program: 2002 – JAČANJE GOSPODARSTVA, POLJOPRIVREDE I TURIZMA </w:t>
      </w:r>
    </w:p>
    <w:p w14:paraId="7CAED6E3" w14:textId="2DC443A8" w:rsidR="00142EC7" w:rsidRDefault="00142EC7" w:rsidP="00142EC7">
      <w:pPr>
        <w:pStyle w:val="Odlomakpopisa"/>
        <w:numPr>
          <w:ilvl w:val="0"/>
          <w:numId w:val="18"/>
        </w:numPr>
        <w:spacing w:line="360" w:lineRule="auto"/>
        <w:jc w:val="both"/>
      </w:pPr>
      <w:r>
        <w:t>u odnosu na plan, izvršeno je 93.873,35 eura, odnosno 10,18% više od plana proračuna</w:t>
      </w:r>
    </w:p>
    <w:p w14:paraId="1B1699ED" w14:textId="008D8AD6" w:rsidR="00142EC7" w:rsidRPr="00142EC7" w:rsidRDefault="00142EC7" w:rsidP="00142EC7">
      <w:pPr>
        <w:spacing w:line="360" w:lineRule="auto"/>
        <w:jc w:val="both"/>
        <w:rPr>
          <w:rFonts w:ascii="Times New Roman" w:hAnsi="Times New Roman"/>
        </w:rPr>
      </w:pPr>
      <w:r w:rsidRPr="00142EC7">
        <w:rPr>
          <w:rFonts w:ascii="Times New Roman" w:hAnsi="Times New Roman"/>
        </w:rPr>
        <w:t>Programom su obuhvaćene aktivnosti:</w:t>
      </w:r>
    </w:p>
    <w:p w14:paraId="5113D89B" w14:textId="44799D95" w:rsidR="00142EC7" w:rsidRDefault="00142EC7" w:rsidP="00142EC7">
      <w:pPr>
        <w:pStyle w:val="Odlomakpopisa"/>
        <w:numPr>
          <w:ilvl w:val="0"/>
          <w:numId w:val="42"/>
        </w:numPr>
        <w:spacing w:line="360" w:lineRule="auto"/>
        <w:jc w:val="both"/>
      </w:pPr>
      <w:r>
        <w:t xml:space="preserve">sufinanciranje programa i projekata u poljoprivredi – odnosi se na financiranje poljoprivrednika putem javnog poziva, a izvršeno je 3.677,99 eura, u 100%-nom iznosu kao i plan proračuna </w:t>
      </w:r>
    </w:p>
    <w:p w14:paraId="089F3C24" w14:textId="25F3E359" w:rsidR="00142EC7" w:rsidRDefault="00142EC7" w:rsidP="00142EC7">
      <w:pPr>
        <w:pStyle w:val="Odlomakpopisa"/>
        <w:numPr>
          <w:ilvl w:val="0"/>
          <w:numId w:val="42"/>
        </w:numPr>
        <w:spacing w:line="360" w:lineRule="auto"/>
        <w:jc w:val="both"/>
      </w:pPr>
      <w:r>
        <w:t xml:space="preserve">unapređenje stanovanja i zajednice – rashodi se odnose na nabavu informativnih tabli, sufinanciranje linijskog prijevoza i prijenos sredstava Vodovodu i kanalizaciji Ogulin za smanjenje vodoopskrbnog sustava, izvršeno je u iznosu od 90.195,36 eura, tj. izvršenje je veće za 10,64% u odnosu na plan proračuna </w:t>
      </w:r>
    </w:p>
    <w:p w14:paraId="18659EDB" w14:textId="77777777" w:rsidR="00142EC7" w:rsidRPr="00142EC7" w:rsidRDefault="00142EC7" w:rsidP="00142EC7">
      <w:pPr>
        <w:pStyle w:val="Odlomakpopisa"/>
        <w:spacing w:line="360" w:lineRule="auto"/>
        <w:jc w:val="both"/>
      </w:pPr>
    </w:p>
    <w:p w14:paraId="75A6F62C" w14:textId="3F39F295" w:rsidR="00843352" w:rsidRDefault="00B4433E" w:rsidP="00F83658">
      <w:pPr>
        <w:spacing w:line="360" w:lineRule="auto"/>
        <w:jc w:val="both"/>
        <w:rPr>
          <w:rFonts w:ascii="Times New Roman" w:hAnsi="Times New Roman"/>
          <w:b/>
          <w:bCs/>
          <w:szCs w:val="24"/>
        </w:rPr>
      </w:pPr>
      <w:r>
        <w:rPr>
          <w:rFonts w:ascii="Times New Roman" w:hAnsi="Times New Roman"/>
          <w:b/>
          <w:bCs/>
          <w:szCs w:val="24"/>
        </w:rPr>
        <w:t>Program</w:t>
      </w:r>
      <w:r w:rsidR="002A2153">
        <w:rPr>
          <w:rFonts w:ascii="Times New Roman" w:hAnsi="Times New Roman"/>
          <w:b/>
          <w:bCs/>
          <w:szCs w:val="24"/>
        </w:rPr>
        <w:t>:</w:t>
      </w:r>
      <w:r>
        <w:rPr>
          <w:rFonts w:ascii="Times New Roman" w:hAnsi="Times New Roman"/>
          <w:b/>
          <w:bCs/>
          <w:szCs w:val="24"/>
        </w:rPr>
        <w:t xml:space="preserve"> </w:t>
      </w:r>
      <w:r w:rsidR="00142EC7">
        <w:rPr>
          <w:rFonts w:ascii="Times New Roman" w:hAnsi="Times New Roman"/>
          <w:b/>
          <w:bCs/>
          <w:szCs w:val="24"/>
        </w:rPr>
        <w:t>2</w:t>
      </w:r>
      <w:r w:rsidR="000D0A6C">
        <w:rPr>
          <w:rFonts w:ascii="Times New Roman" w:hAnsi="Times New Roman"/>
          <w:b/>
          <w:bCs/>
          <w:szCs w:val="24"/>
        </w:rPr>
        <w:t xml:space="preserve">003 – ODRŽAVANJE KOMUNALNE INFRASTRUKTURE </w:t>
      </w:r>
    </w:p>
    <w:p w14:paraId="7365BF67" w14:textId="6257C492" w:rsidR="000D0A6C" w:rsidRPr="000D0A6C" w:rsidRDefault="000D0A6C" w:rsidP="00F83658">
      <w:pPr>
        <w:pStyle w:val="Odlomakpopisa"/>
        <w:numPr>
          <w:ilvl w:val="0"/>
          <w:numId w:val="18"/>
        </w:numPr>
        <w:spacing w:line="360" w:lineRule="auto"/>
        <w:jc w:val="both"/>
        <w:rPr>
          <w:b/>
          <w:bCs/>
        </w:rPr>
      </w:pPr>
      <w:r>
        <w:t xml:space="preserve">u </w:t>
      </w:r>
      <w:r w:rsidR="00B4433E">
        <w:t xml:space="preserve">sklopu ovog programa, izvršeno je </w:t>
      </w:r>
      <w:r w:rsidR="00142EC7">
        <w:t>149.705,83 eura</w:t>
      </w:r>
      <w:r w:rsidR="00B4433E">
        <w:t xml:space="preserve">, tj. izvršenje je </w:t>
      </w:r>
      <w:r w:rsidR="00142EC7">
        <w:t>56,97</w:t>
      </w:r>
      <w:r w:rsidR="00B4433E">
        <w:t xml:space="preserve">% u odnosu na </w:t>
      </w:r>
      <w:r>
        <w:t>tekući plan</w:t>
      </w:r>
    </w:p>
    <w:p w14:paraId="1ECFD004" w14:textId="77777777" w:rsidR="00B4433E" w:rsidRDefault="006C38E9" w:rsidP="00F83658">
      <w:pPr>
        <w:pStyle w:val="Odlomakpopisa"/>
        <w:spacing w:line="360" w:lineRule="auto"/>
        <w:ind w:left="1068"/>
        <w:jc w:val="both"/>
      </w:pPr>
      <w:r>
        <w:t>Programom su obuhvaćene aktivnosti</w:t>
      </w:r>
      <w:r w:rsidR="00B4433E">
        <w:t>:</w:t>
      </w:r>
    </w:p>
    <w:p w14:paraId="5D819EDC" w14:textId="7A2FA9BE" w:rsidR="000D0A6C" w:rsidRDefault="00B4433E" w:rsidP="00B4433E">
      <w:pPr>
        <w:pStyle w:val="Odlomakpopisa"/>
        <w:numPr>
          <w:ilvl w:val="0"/>
          <w:numId w:val="36"/>
        </w:numPr>
        <w:spacing w:line="360" w:lineRule="auto"/>
        <w:jc w:val="both"/>
      </w:pPr>
      <w:r>
        <w:t xml:space="preserve">održavanje javne rasvjete – odnosi se na održavanje postojeće javne rasvjete kroz usluge tekućeg i investicijskog održavanja. </w:t>
      </w:r>
      <w:r w:rsidR="00FE65F9">
        <w:t>Izvršenje je 3.145,89 eura.</w:t>
      </w:r>
    </w:p>
    <w:p w14:paraId="118FD816" w14:textId="1DC368A5" w:rsidR="00FE65F9" w:rsidRDefault="00FE65F9" w:rsidP="00B4433E">
      <w:pPr>
        <w:pStyle w:val="Odlomakpopisa"/>
        <w:numPr>
          <w:ilvl w:val="0"/>
          <w:numId w:val="36"/>
        </w:numPr>
        <w:spacing w:line="360" w:lineRule="auto"/>
        <w:jc w:val="both"/>
      </w:pPr>
      <w:r>
        <w:lastRenderedPageBreak/>
        <w:t>deratizacija i dezinsekcija ostvarene su u iznosu kao što je i planirano, 817,26 eura</w:t>
      </w:r>
    </w:p>
    <w:p w14:paraId="6C9232CB" w14:textId="1D088905" w:rsidR="00FE65F9" w:rsidRDefault="00FE65F9" w:rsidP="00B4433E">
      <w:pPr>
        <w:pStyle w:val="Odlomakpopisa"/>
        <w:numPr>
          <w:ilvl w:val="0"/>
          <w:numId w:val="36"/>
        </w:numPr>
        <w:spacing w:line="360" w:lineRule="auto"/>
        <w:jc w:val="both"/>
      </w:pPr>
      <w:r>
        <w:t xml:space="preserve">čišćenje i uređenje javnih površina izvršeno je 59,82% u odnosu na plan, tj. izvršenje je 99.557,98 eura, odnosi se na čišćenje javnih površina, odvoz fekalija sa javnih površina </w:t>
      </w:r>
    </w:p>
    <w:p w14:paraId="6B7D3C09" w14:textId="03A127DA" w:rsidR="00FE65F9" w:rsidRDefault="00FE65F9" w:rsidP="00B4433E">
      <w:pPr>
        <w:pStyle w:val="Odlomakpopisa"/>
        <w:numPr>
          <w:ilvl w:val="0"/>
          <w:numId w:val="36"/>
        </w:numPr>
        <w:spacing w:line="360" w:lineRule="auto"/>
        <w:jc w:val="both"/>
      </w:pPr>
      <w:r>
        <w:t xml:space="preserve">održavanje groblja izvršeno je u iznosu od 22.350,00 eura, tj. 89,40% u odnosu na plan </w:t>
      </w:r>
    </w:p>
    <w:p w14:paraId="58828E2A" w14:textId="4E449C90" w:rsidR="00FE65F9" w:rsidRDefault="00FE65F9" w:rsidP="00B4433E">
      <w:pPr>
        <w:pStyle w:val="Odlomakpopisa"/>
        <w:numPr>
          <w:ilvl w:val="0"/>
          <w:numId w:val="36"/>
        </w:numPr>
        <w:spacing w:line="360" w:lineRule="auto"/>
        <w:jc w:val="both"/>
      </w:pPr>
      <w:r>
        <w:t xml:space="preserve">održavanje nerazvrstanih cesta izvršeno je u iznosu od 21.708,75 eura, odnosi se na održavanje nerazvrstanih cesta i na čišćenje snijega u zimskom periodu </w:t>
      </w:r>
    </w:p>
    <w:p w14:paraId="39370FD0" w14:textId="5D278C53" w:rsidR="00FE65F9" w:rsidRDefault="00FE65F9" w:rsidP="00B4433E">
      <w:pPr>
        <w:pStyle w:val="Odlomakpopisa"/>
        <w:numPr>
          <w:ilvl w:val="0"/>
          <w:numId w:val="36"/>
        </w:numPr>
        <w:spacing w:line="360" w:lineRule="auto"/>
        <w:jc w:val="both"/>
      </w:pPr>
      <w:r>
        <w:t xml:space="preserve">zbrinjavanje napuštenih životinja izvršeno je u iznosu od 2.125,95 eura, </w:t>
      </w:r>
    </w:p>
    <w:p w14:paraId="31DDA4F5" w14:textId="77777777" w:rsidR="00B4433E" w:rsidRPr="00B4433E" w:rsidRDefault="00B4433E" w:rsidP="00B4433E">
      <w:pPr>
        <w:spacing w:line="360" w:lineRule="auto"/>
        <w:jc w:val="both"/>
      </w:pPr>
    </w:p>
    <w:p w14:paraId="0BE393AE" w14:textId="02C3235B" w:rsidR="00843352" w:rsidRPr="00E7149A" w:rsidRDefault="00B4433E" w:rsidP="00B4433E">
      <w:pPr>
        <w:spacing w:line="360" w:lineRule="auto"/>
        <w:jc w:val="both"/>
        <w:rPr>
          <w:rFonts w:ascii="Times New Roman" w:hAnsi="Times New Roman"/>
          <w:b/>
          <w:bCs/>
          <w:szCs w:val="24"/>
        </w:rPr>
      </w:pPr>
      <w:r>
        <w:rPr>
          <w:rFonts w:ascii="Times New Roman" w:hAnsi="Times New Roman"/>
          <w:b/>
          <w:bCs/>
          <w:szCs w:val="24"/>
        </w:rPr>
        <w:t xml:space="preserve">Program: </w:t>
      </w:r>
      <w:r w:rsidR="00FE65F9">
        <w:rPr>
          <w:rFonts w:ascii="Times New Roman" w:hAnsi="Times New Roman"/>
          <w:b/>
          <w:bCs/>
          <w:szCs w:val="24"/>
        </w:rPr>
        <w:t>2</w:t>
      </w:r>
      <w:r w:rsidR="006C38E9">
        <w:rPr>
          <w:rFonts w:ascii="Times New Roman" w:hAnsi="Times New Roman"/>
          <w:b/>
          <w:bCs/>
          <w:szCs w:val="24"/>
        </w:rPr>
        <w:t>0</w:t>
      </w:r>
      <w:r w:rsidR="00843352" w:rsidRPr="00E7149A">
        <w:rPr>
          <w:rFonts w:ascii="Times New Roman" w:hAnsi="Times New Roman"/>
          <w:b/>
          <w:bCs/>
          <w:szCs w:val="24"/>
        </w:rPr>
        <w:t xml:space="preserve">04 – </w:t>
      </w:r>
      <w:r w:rsidR="006C38E9">
        <w:rPr>
          <w:rFonts w:ascii="Times New Roman" w:hAnsi="Times New Roman"/>
          <w:b/>
          <w:bCs/>
          <w:szCs w:val="24"/>
        </w:rPr>
        <w:t xml:space="preserve">PROGRAM GRADNJE KOMUNALNE INFRASTRUKTURE </w:t>
      </w:r>
    </w:p>
    <w:p w14:paraId="4828EC86" w14:textId="109A887D" w:rsidR="00AE7A5F" w:rsidRPr="00AE7A5F" w:rsidRDefault="00843352" w:rsidP="00AE7A5F">
      <w:pPr>
        <w:pStyle w:val="Odlomakpopisa"/>
        <w:numPr>
          <w:ilvl w:val="0"/>
          <w:numId w:val="24"/>
        </w:numPr>
        <w:spacing w:line="360" w:lineRule="auto"/>
        <w:jc w:val="both"/>
        <w:rPr>
          <w:b/>
          <w:bCs/>
        </w:rPr>
      </w:pPr>
      <w:r w:rsidRPr="00E7149A">
        <w:t>o</w:t>
      </w:r>
      <w:r w:rsidR="00B4433E">
        <w:t xml:space="preserve">vim programom </w:t>
      </w:r>
      <w:r w:rsidR="00AE7A5F">
        <w:t xml:space="preserve">izvršeno je </w:t>
      </w:r>
      <w:r w:rsidR="00FE65F9">
        <w:t>461.751,04 eura</w:t>
      </w:r>
      <w:r w:rsidR="00AE7A5F">
        <w:t xml:space="preserve">, odnosno </w:t>
      </w:r>
      <w:r w:rsidR="00FE65F9">
        <w:t>57,54%</w:t>
      </w:r>
      <w:r w:rsidR="00AE7A5F">
        <w:t xml:space="preserve"> u odnosu na plan. </w:t>
      </w:r>
    </w:p>
    <w:p w14:paraId="0ED6B157" w14:textId="592C075E" w:rsidR="00843352" w:rsidRPr="00E7149A" w:rsidRDefault="00843352" w:rsidP="00B4433E">
      <w:pPr>
        <w:spacing w:line="360" w:lineRule="auto"/>
        <w:jc w:val="both"/>
        <w:rPr>
          <w:rFonts w:ascii="Times New Roman" w:hAnsi="Times New Roman"/>
          <w:szCs w:val="24"/>
        </w:rPr>
      </w:pPr>
    </w:p>
    <w:p w14:paraId="279B508F" w14:textId="0C6E474F" w:rsidR="00E221F2" w:rsidRPr="00E7149A" w:rsidRDefault="00BB2940" w:rsidP="00B4433E">
      <w:pPr>
        <w:spacing w:line="360" w:lineRule="auto"/>
        <w:jc w:val="both"/>
        <w:rPr>
          <w:rFonts w:ascii="Times New Roman" w:hAnsi="Times New Roman"/>
          <w:szCs w:val="24"/>
        </w:rPr>
      </w:pPr>
      <w:r w:rsidRPr="00E7149A">
        <w:rPr>
          <w:rFonts w:ascii="Times New Roman" w:hAnsi="Times New Roman"/>
          <w:szCs w:val="24"/>
        </w:rPr>
        <w:t>Programom su obuhvaćeni kapitalni i tekući projekti:</w:t>
      </w:r>
    </w:p>
    <w:p w14:paraId="3C7A9C88" w14:textId="09F23BDF" w:rsidR="00E221F2" w:rsidRDefault="00E221F2" w:rsidP="00B4433E">
      <w:pPr>
        <w:pStyle w:val="Odlomakpopisa"/>
        <w:numPr>
          <w:ilvl w:val="0"/>
          <w:numId w:val="25"/>
        </w:numPr>
        <w:spacing w:line="360" w:lineRule="auto"/>
        <w:jc w:val="both"/>
      </w:pPr>
      <w:r>
        <w:t xml:space="preserve">nabava rasvjetnih tijela – odnosi se na nabavu nove rasvjete i zamjene starih </w:t>
      </w:r>
      <w:r w:rsidR="00AE7A5F">
        <w:t xml:space="preserve">rasvjeta sa novom Led rasvjetom, izvršeno je </w:t>
      </w:r>
      <w:r w:rsidR="00B81FC1">
        <w:t>64,63</w:t>
      </w:r>
      <w:r w:rsidR="00AE7A5F">
        <w:t xml:space="preserve">%. </w:t>
      </w:r>
    </w:p>
    <w:p w14:paraId="72347D38" w14:textId="71FD9C94" w:rsidR="00BB2940" w:rsidRPr="00E7149A" w:rsidRDefault="00BB2940" w:rsidP="00B4433E">
      <w:pPr>
        <w:pStyle w:val="Odlomakpopisa"/>
        <w:numPr>
          <w:ilvl w:val="0"/>
          <w:numId w:val="25"/>
        </w:numPr>
        <w:spacing w:line="360" w:lineRule="auto"/>
        <w:jc w:val="both"/>
      </w:pPr>
      <w:r w:rsidRPr="00E7149A">
        <w:t>asfaltiranje cesta – odnosi se na rekonstrukciju nerazvrstanih cesta</w:t>
      </w:r>
      <w:r w:rsidR="00AE7A5F">
        <w:t xml:space="preserve">, izvršeno je </w:t>
      </w:r>
      <w:r w:rsidR="00B81FC1">
        <w:t>u kao i plan u iznosu od 261.744,66 eura</w:t>
      </w:r>
    </w:p>
    <w:p w14:paraId="14AEA750" w14:textId="6A357690" w:rsidR="00BB2940" w:rsidRDefault="00BB2940" w:rsidP="00B4433E">
      <w:pPr>
        <w:pStyle w:val="Odlomakpopisa"/>
        <w:numPr>
          <w:ilvl w:val="0"/>
          <w:numId w:val="25"/>
        </w:numPr>
        <w:spacing w:line="360" w:lineRule="auto"/>
        <w:jc w:val="both"/>
      </w:pPr>
      <w:r w:rsidRPr="00E7149A">
        <w:t>popločavanje groblja</w:t>
      </w:r>
      <w:r w:rsidR="006C38E9">
        <w:t xml:space="preserve"> </w:t>
      </w:r>
      <w:r w:rsidR="00E221F2">
        <w:t xml:space="preserve">– odnosi se na </w:t>
      </w:r>
      <w:r w:rsidR="00AE7A5F">
        <w:t>prijavu</w:t>
      </w:r>
      <w:r w:rsidR="00E221F2">
        <w:t xml:space="preserve"> na javni poziv kako bi se uložilo u dodatno popločavanje groblja</w:t>
      </w:r>
      <w:r w:rsidR="00B81FC1">
        <w:t>, izvršenje je kao i plan, 34.100,25 eura</w:t>
      </w:r>
    </w:p>
    <w:p w14:paraId="65D396F7" w14:textId="13DD87F2" w:rsidR="00AE7A5F" w:rsidRDefault="00AE7A5F" w:rsidP="00B4433E">
      <w:pPr>
        <w:pStyle w:val="Odlomakpopisa"/>
        <w:numPr>
          <w:ilvl w:val="0"/>
          <w:numId w:val="25"/>
        </w:numPr>
        <w:spacing w:line="360" w:lineRule="auto"/>
        <w:jc w:val="both"/>
      </w:pPr>
      <w:r>
        <w:t xml:space="preserve">opremanje školskog igrališta – radi se o </w:t>
      </w:r>
      <w:r w:rsidR="00B81FC1">
        <w:t>nadzoru nad radovima, u iznosu od 1.187,50 eura</w:t>
      </w:r>
    </w:p>
    <w:p w14:paraId="4C342B55" w14:textId="0097F13F" w:rsidR="00071272" w:rsidRDefault="00B81FC1" w:rsidP="00235D0C">
      <w:pPr>
        <w:pStyle w:val="Odlomakpopisa"/>
        <w:numPr>
          <w:ilvl w:val="0"/>
          <w:numId w:val="25"/>
        </w:numPr>
        <w:spacing w:line="360" w:lineRule="auto"/>
        <w:jc w:val="both"/>
      </w:pPr>
      <w:r>
        <w:t>zgrada javne namjene – odnosi se na pripremu elaborata koji se odnosi na gradnju zgrade koja bi bila od društvene namjene, izvršenje je 7.500,00 eura</w:t>
      </w:r>
    </w:p>
    <w:p w14:paraId="600EBB8D" w14:textId="555EB667" w:rsidR="00B81FC1" w:rsidRDefault="00B81FC1" w:rsidP="00235D0C">
      <w:pPr>
        <w:pStyle w:val="Odlomakpopisa"/>
        <w:numPr>
          <w:ilvl w:val="0"/>
          <w:numId w:val="25"/>
        </w:numPr>
        <w:spacing w:line="360" w:lineRule="auto"/>
        <w:jc w:val="both"/>
      </w:pPr>
      <w:r>
        <w:t xml:space="preserve">dječje igralište </w:t>
      </w:r>
      <w:r w:rsidR="00157121">
        <w:t>–</w:t>
      </w:r>
      <w:r>
        <w:t xml:space="preserve"> </w:t>
      </w:r>
      <w:r w:rsidR="00157121">
        <w:t xml:space="preserve">odnosi se na izgradnju dječjeg igrališta i postavljanje nastrešnica, izvršenje je u iznosu od 15.415,70 eura </w:t>
      </w:r>
    </w:p>
    <w:p w14:paraId="2D8870B3" w14:textId="0B181232" w:rsidR="00157121" w:rsidRDefault="00157121" w:rsidP="00235D0C">
      <w:pPr>
        <w:pStyle w:val="Odlomakpopisa"/>
        <w:numPr>
          <w:ilvl w:val="0"/>
          <w:numId w:val="25"/>
        </w:numPr>
        <w:spacing w:line="360" w:lineRule="auto"/>
        <w:jc w:val="both"/>
      </w:pPr>
      <w:r>
        <w:t>višenamjenski radni stroj – odnosi se na kupnju radnog stroja za potrebe uređenja i poboljšanja javnih površina, izvršenje je u iznosu od 88.750,00 eura</w:t>
      </w:r>
    </w:p>
    <w:p w14:paraId="357ECF92" w14:textId="1A56A956" w:rsidR="00157121" w:rsidRDefault="00157121" w:rsidP="00235D0C">
      <w:pPr>
        <w:pStyle w:val="Odlomakpopisa"/>
        <w:numPr>
          <w:ilvl w:val="0"/>
          <w:numId w:val="25"/>
        </w:numPr>
        <w:spacing w:line="360" w:lineRule="auto"/>
        <w:jc w:val="both"/>
      </w:pPr>
      <w:r>
        <w:t xml:space="preserve">popločavanje prilaza spomeniku – odnosi se na dodatno ulaganje u popločavanje staza kod spomenika, izvršenje je u iznosu od 40.623,56 eura </w:t>
      </w:r>
    </w:p>
    <w:p w14:paraId="09AB1532" w14:textId="3E3C9CD2" w:rsidR="00157121" w:rsidRPr="00AE7A5F" w:rsidRDefault="00157121" w:rsidP="00235D0C">
      <w:pPr>
        <w:pStyle w:val="Odlomakpopisa"/>
        <w:numPr>
          <w:ilvl w:val="0"/>
          <w:numId w:val="25"/>
        </w:numPr>
        <w:spacing w:line="360" w:lineRule="auto"/>
        <w:jc w:val="both"/>
      </w:pPr>
      <w:r>
        <w:t xml:space="preserve">opremanje mrtvačnice – odnose se na novu opremu unutar mrtvačnice, izvršenje je u iznosu od 1.202,54 eura </w:t>
      </w:r>
    </w:p>
    <w:p w14:paraId="3C75A700" w14:textId="52339280" w:rsidR="00BC1FE6" w:rsidRDefault="00BC1FE6" w:rsidP="00B4433E">
      <w:pPr>
        <w:spacing w:line="360" w:lineRule="auto"/>
        <w:jc w:val="both"/>
        <w:rPr>
          <w:rFonts w:ascii="Times New Roman" w:hAnsi="Times New Roman"/>
          <w:b/>
          <w:bCs/>
          <w:szCs w:val="24"/>
        </w:rPr>
      </w:pPr>
    </w:p>
    <w:p w14:paraId="0E09035A" w14:textId="39616F90" w:rsidR="00157121" w:rsidRDefault="00E221F2" w:rsidP="00B4433E">
      <w:pPr>
        <w:spacing w:line="360" w:lineRule="auto"/>
        <w:jc w:val="both"/>
        <w:rPr>
          <w:rFonts w:ascii="Times New Roman" w:hAnsi="Times New Roman"/>
          <w:b/>
          <w:bCs/>
          <w:szCs w:val="24"/>
        </w:rPr>
      </w:pPr>
      <w:r>
        <w:rPr>
          <w:rFonts w:ascii="Times New Roman" w:hAnsi="Times New Roman"/>
          <w:b/>
          <w:bCs/>
          <w:szCs w:val="24"/>
        </w:rPr>
        <w:t xml:space="preserve">Program: </w:t>
      </w:r>
      <w:r w:rsidR="00157121">
        <w:rPr>
          <w:rFonts w:ascii="Times New Roman" w:hAnsi="Times New Roman"/>
          <w:b/>
          <w:bCs/>
          <w:szCs w:val="24"/>
        </w:rPr>
        <w:t>2</w:t>
      </w:r>
      <w:r w:rsidR="00071272" w:rsidRPr="00E7149A">
        <w:rPr>
          <w:rFonts w:ascii="Times New Roman" w:hAnsi="Times New Roman"/>
          <w:b/>
          <w:bCs/>
          <w:szCs w:val="24"/>
        </w:rPr>
        <w:t>00</w:t>
      </w:r>
      <w:r w:rsidR="00157121">
        <w:rPr>
          <w:rFonts w:ascii="Times New Roman" w:hAnsi="Times New Roman"/>
          <w:b/>
          <w:bCs/>
          <w:szCs w:val="24"/>
        </w:rPr>
        <w:t xml:space="preserve">5 – UPRAVLJANJE ZGRADAMA I PROSTORIMA U VLASNIŠTVU OPĆINE </w:t>
      </w:r>
    </w:p>
    <w:p w14:paraId="6A01C80B" w14:textId="234823DD" w:rsidR="00157121" w:rsidRPr="00157121" w:rsidRDefault="00157121" w:rsidP="00157121">
      <w:pPr>
        <w:pStyle w:val="Odlomakpopisa"/>
        <w:numPr>
          <w:ilvl w:val="0"/>
          <w:numId w:val="24"/>
        </w:numPr>
        <w:spacing w:line="360" w:lineRule="auto"/>
        <w:jc w:val="both"/>
        <w:rPr>
          <w:b/>
          <w:bCs/>
        </w:rPr>
      </w:pPr>
      <w:r>
        <w:rPr>
          <w:bCs/>
        </w:rPr>
        <w:t xml:space="preserve">izvršenje je 100,00% kao i plan, u iznosu od 2.595,66 eura, a odnosi se na dodatno ulaganje na zgradi općine, tj. na ugradnju stolarije </w:t>
      </w:r>
    </w:p>
    <w:p w14:paraId="4006F466" w14:textId="77777777" w:rsidR="00157121" w:rsidRDefault="00157121" w:rsidP="00B4433E">
      <w:pPr>
        <w:spacing w:line="360" w:lineRule="auto"/>
        <w:jc w:val="both"/>
        <w:rPr>
          <w:rFonts w:ascii="Times New Roman" w:hAnsi="Times New Roman"/>
          <w:b/>
          <w:bCs/>
          <w:szCs w:val="24"/>
        </w:rPr>
      </w:pPr>
    </w:p>
    <w:p w14:paraId="143BA9A2" w14:textId="4FE14DB7" w:rsidR="00071272" w:rsidRPr="00E7149A" w:rsidRDefault="00157121" w:rsidP="00B4433E">
      <w:pPr>
        <w:spacing w:line="360" w:lineRule="auto"/>
        <w:jc w:val="both"/>
        <w:rPr>
          <w:rFonts w:ascii="Times New Roman" w:hAnsi="Times New Roman"/>
          <w:b/>
          <w:bCs/>
          <w:szCs w:val="24"/>
        </w:rPr>
      </w:pPr>
      <w:r>
        <w:rPr>
          <w:rFonts w:ascii="Times New Roman" w:hAnsi="Times New Roman"/>
          <w:b/>
          <w:bCs/>
          <w:szCs w:val="24"/>
        </w:rPr>
        <w:t>Program: 2006</w:t>
      </w:r>
      <w:r w:rsidR="00071272" w:rsidRPr="00E7149A">
        <w:rPr>
          <w:rFonts w:ascii="Times New Roman" w:hAnsi="Times New Roman"/>
          <w:b/>
          <w:bCs/>
          <w:szCs w:val="24"/>
        </w:rPr>
        <w:t xml:space="preserve"> – </w:t>
      </w:r>
      <w:r>
        <w:rPr>
          <w:rFonts w:ascii="Times New Roman" w:hAnsi="Times New Roman"/>
          <w:b/>
          <w:bCs/>
          <w:szCs w:val="24"/>
        </w:rPr>
        <w:t xml:space="preserve">PROMICANJE KULTURE </w:t>
      </w:r>
      <w:r w:rsidR="000135CB">
        <w:rPr>
          <w:rFonts w:ascii="Times New Roman" w:hAnsi="Times New Roman"/>
          <w:b/>
          <w:bCs/>
          <w:szCs w:val="24"/>
        </w:rPr>
        <w:t xml:space="preserve"> </w:t>
      </w:r>
      <w:r w:rsidR="00071272" w:rsidRPr="00E7149A">
        <w:rPr>
          <w:rFonts w:ascii="Times New Roman" w:hAnsi="Times New Roman"/>
          <w:b/>
          <w:bCs/>
          <w:szCs w:val="24"/>
        </w:rPr>
        <w:t xml:space="preserve"> </w:t>
      </w:r>
    </w:p>
    <w:p w14:paraId="2306AF4D" w14:textId="510D66AC" w:rsidR="00F42321" w:rsidRPr="00B76B24" w:rsidRDefault="00157121" w:rsidP="00B4433E">
      <w:pPr>
        <w:pStyle w:val="Odlomakpopisa"/>
        <w:numPr>
          <w:ilvl w:val="0"/>
          <w:numId w:val="24"/>
        </w:numPr>
        <w:spacing w:line="360" w:lineRule="auto"/>
        <w:jc w:val="both"/>
        <w:rPr>
          <w:b/>
          <w:bCs/>
        </w:rPr>
      </w:pPr>
      <w:r>
        <w:t xml:space="preserve">izvršenje je 100,00% kao i plan, </w:t>
      </w:r>
      <w:r w:rsidR="001C404D">
        <w:t xml:space="preserve">u iznosu od 32.618,75 eura, odnosi se na tekuće donacije </w:t>
      </w:r>
      <w:r w:rsidR="001516E6">
        <w:t xml:space="preserve">udrugama, vjerskim zajednicama i na kapitalnu donaciju crkvi za popločavanje staza oko crkve i kapelice </w:t>
      </w:r>
    </w:p>
    <w:p w14:paraId="2A388F40" w14:textId="460B790C" w:rsidR="00F42321" w:rsidRPr="00E7149A" w:rsidRDefault="00F42321" w:rsidP="00B4433E">
      <w:pPr>
        <w:spacing w:line="360" w:lineRule="auto"/>
        <w:jc w:val="both"/>
        <w:rPr>
          <w:rFonts w:ascii="Times New Roman" w:hAnsi="Times New Roman"/>
          <w:szCs w:val="24"/>
        </w:rPr>
      </w:pPr>
    </w:p>
    <w:p w14:paraId="6CBFAB4E" w14:textId="6AC5C5AE" w:rsidR="00F42321" w:rsidRPr="00E7149A" w:rsidRDefault="00E221F2" w:rsidP="00B4433E">
      <w:pPr>
        <w:spacing w:line="360" w:lineRule="auto"/>
        <w:jc w:val="both"/>
        <w:rPr>
          <w:rFonts w:ascii="Times New Roman" w:hAnsi="Times New Roman"/>
          <w:b/>
          <w:bCs/>
          <w:szCs w:val="24"/>
        </w:rPr>
      </w:pPr>
      <w:r>
        <w:rPr>
          <w:rFonts w:ascii="Times New Roman" w:hAnsi="Times New Roman"/>
          <w:b/>
          <w:bCs/>
          <w:szCs w:val="24"/>
        </w:rPr>
        <w:t xml:space="preserve">Program: </w:t>
      </w:r>
      <w:r w:rsidR="001516E6">
        <w:rPr>
          <w:rFonts w:ascii="Times New Roman" w:hAnsi="Times New Roman"/>
          <w:b/>
          <w:bCs/>
          <w:szCs w:val="24"/>
        </w:rPr>
        <w:t>2</w:t>
      </w:r>
      <w:r w:rsidR="00F42321" w:rsidRPr="00E7149A">
        <w:rPr>
          <w:rFonts w:ascii="Times New Roman" w:hAnsi="Times New Roman"/>
          <w:b/>
          <w:bCs/>
          <w:szCs w:val="24"/>
        </w:rPr>
        <w:t>00</w:t>
      </w:r>
      <w:r w:rsidR="001516E6">
        <w:rPr>
          <w:rFonts w:ascii="Times New Roman" w:hAnsi="Times New Roman"/>
          <w:b/>
          <w:bCs/>
          <w:szCs w:val="24"/>
        </w:rPr>
        <w:t>7</w:t>
      </w:r>
      <w:r w:rsidR="00F42321" w:rsidRPr="00E7149A">
        <w:rPr>
          <w:rFonts w:ascii="Times New Roman" w:hAnsi="Times New Roman"/>
          <w:b/>
          <w:bCs/>
          <w:szCs w:val="24"/>
        </w:rPr>
        <w:t xml:space="preserve"> – </w:t>
      </w:r>
      <w:r w:rsidR="001516E6">
        <w:rPr>
          <w:rFonts w:ascii="Times New Roman" w:hAnsi="Times New Roman"/>
          <w:b/>
          <w:bCs/>
          <w:szCs w:val="24"/>
        </w:rPr>
        <w:t>SOCIJALNE SKRBI I POTPORE CIVILNOM DRUŠTVU</w:t>
      </w:r>
      <w:r w:rsidR="00F42321" w:rsidRPr="00E7149A">
        <w:rPr>
          <w:rFonts w:ascii="Times New Roman" w:hAnsi="Times New Roman"/>
          <w:b/>
          <w:bCs/>
          <w:szCs w:val="24"/>
        </w:rPr>
        <w:t xml:space="preserve"> </w:t>
      </w:r>
    </w:p>
    <w:p w14:paraId="58BFE31E" w14:textId="0ADC1CD4" w:rsidR="00F42321" w:rsidRPr="00E7149A" w:rsidRDefault="001516E6" w:rsidP="00B4433E">
      <w:pPr>
        <w:pStyle w:val="Odlomakpopisa"/>
        <w:numPr>
          <w:ilvl w:val="0"/>
          <w:numId w:val="24"/>
        </w:numPr>
        <w:spacing w:line="360" w:lineRule="auto"/>
        <w:jc w:val="both"/>
      </w:pPr>
      <w:r>
        <w:t>izvršenje ovog programa je 93,90% u odnosu na plan, tj. u iznosu od 2.309,05 eura, a najvećim dijelom sredstva su isplaćena za jednokratne novčane pomoći u iznosu od 1.659,05 eura, a ostatak se odnosi na jednokratne novčane pomoći</w:t>
      </w:r>
    </w:p>
    <w:p w14:paraId="757E72E3" w14:textId="412FA4CA" w:rsidR="00F42321" w:rsidRDefault="00F42321" w:rsidP="009C3A69">
      <w:pPr>
        <w:jc w:val="both"/>
        <w:rPr>
          <w:rFonts w:ascii="Times New Roman" w:hAnsi="Times New Roman"/>
          <w:szCs w:val="24"/>
        </w:rPr>
      </w:pPr>
    </w:p>
    <w:p w14:paraId="43D32709" w14:textId="6F904BE4" w:rsidR="00BD73D3" w:rsidRPr="00E7149A" w:rsidRDefault="00BD73D3" w:rsidP="00E221F2">
      <w:pPr>
        <w:spacing w:line="360" w:lineRule="auto"/>
        <w:rPr>
          <w:rFonts w:ascii="Times New Roman" w:hAnsi="Times New Roman"/>
          <w:i/>
          <w:iCs/>
          <w:szCs w:val="24"/>
        </w:rPr>
      </w:pPr>
    </w:p>
    <w:p w14:paraId="48E463E5" w14:textId="24556CC9" w:rsidR="00BD73D3" w:rsidRPr="00E7149A" w:rsidRDefault="00E221F2" w:rsidP="00E221F2">
      <w:pPr>
        <w:spacing w:line="360" w:lineRule="auto"/>
        <w:rPr>
          <w:rFonts w:ascii="Times New Roman" w:hAnsi="Times New Roman"/>
          <w:b/>
          <w:bCs/>
          <w:szCs w:val="24"/>
        </w:rPr>
      </w:pPr>
      <w:r>
        <w:rPr>
          <w:rFonts w:ascii="Times New Roman" w:hAnsi="Times New Roman"/>
          <w:b/>
          <w:bCs/>
          <w:szCs w:val="24"/>
        </w:rPr>
        <w:t xml:space="preserve">Program: </w:t>
      </w:r>
      <w:r w:rsidR="001516E6">
        <w:rPr>
          <w:rFonts w:ascii="Times New Roman" w:hAnsi="Times New Roman"/>
          <w:b/>
          <w:bCs/>
          <w:szCs w:val="24"/>
        </w:rPr>
        <w:t xml:space="preserve">2008 – POTICANJE PREDŠKOLSKOG I ŠKOLSKOG OBRAZOVANJA </w:t>
      </w:r>
      <w:r w:rsidR="00BD73D3" w:rsidRPr="00E7149A">
        <w:rPr>
          <w:rFonts w:ascii="Times New Roman" w:hAnsi="Times New Roman"/>
          <w:b/>
          <w:bCs/>
          <w:szCs w:val="24"/>
        </w:rPr>
        <w:t xml:space="preserve"> </w:t>
      </w:r>
    </w:p>
    <w:p w14:paraId="2EA06400" w14:textId="54726B78" w:rsidR="00BD73D3" w:rsidRPr="000862AC" w:rsidRDefault="001516E6" w:rsidP="00E221F2">
      <w:pPr>
        <w:pStyle w:val="Odlomakpopisa"/>
        <w:numPr>
          <w:ilvl w:val="0"/>
          <w:numId w:val="24"/>
        </w:numPr>
        <w:spacing w:line="360" w:lineRule="auto"/>
        <w:jc w:val="both"/>
        <w:rPr>
          <w:b/>
          <w:bCs/>
        </w:rPr>
      </w:pPr>
      <w:r>
        <w:t xml:space="preserve">u ovaj program je utrošeno 110.929,05 eura, tj. 93,26% u odnosu na plan </w:t>
      </w:r>
    </w:p>
    <w:p w14:paraId="260B569A" w14:textId="77777777" w:rsidR="000862AC" w:rsidRPr="00E221F2" w:rsidRDefault="000862AC" w:rsidP="000862AC">
      <w:pPr>
        <w:pStyle w:val="Odlomakpopisa"/>
        <w:spacing w:line="360" w:lineRule="auto"/>
        <w:jc w:val="both"/>
        <w:rPr>
          <w:b/>
          <w:bCs/>
        </w:rPr>
      </w:pPr>
    </w:p>
    <w:p w14:paraId="3F6A6438" w14:textId="698351B5" w:rsidR="00BD73D3" w:rsidRPr="00E7149A" w:rsidRDefault="00BD73D3" w:rsidP="00E221F2">
      <w:pPr>
        <w:spacing w:line="360" w:lineRule="auto"/>
        <w:jc w:val="both"/>
        <w:rPr>
          <w:rFonts w:ascii="Times New Roman" w:hAnsi="Times New Roman"/>
          <w:szCs w:val="24"/>
        </w:rPr>
      </w:pPr>
      <w:r w:rsidRPr="00E7149A">
        <w:rPr>
          <w:rFonts w:ascii="Times New Roman" w:hAnsi="Times New Roman"/>
          <w:szCs w:val="24"/>
        </w:rPr>
        <w:t xml:space="preserve">Programom su obuhvaćene aktivnosti: </w:t>
      </w:r>
    </w:p>
    <w:p w14:paraId="31048FA3" w14:textId="554B5585" w:rsidR="000862AC" w:rsidRDefault="001516E6" w:rsidP="00E221F2">
      <w:pPr>
        <w:pStyle w:val="Odlomakpopisa"/>
        <w:numPr>
          <w:ilvl w:val="0"/>
          <w:numId w:val="28"/>
        </w:numPr>
        <w:spacing w:line="360" w:lineRule="auto"/>
        <w:jc w:val="both"/>
      </w:pPr>
      <w:r>
        <w:t xml:space="preserve">sufinanciranje u predškolskom i školskom obrazovanju – odnosi se na financiranje vrtića, a to su plaće djelatnika i na prehranu i materijal, utrošena su sredstva u iznosu od 86.792,16 eura  </w:t>
      </w:r>
    </w:p>
    <w:p w14:paraId="025901FA" w14:textId="2CF13643" w:rsidR="00BD73D3" w:rsidRDefault="00BD73D3" w:rsidP="00E221F2">
      <w:pPr>
        <w:pStyle w:val="Odlomakpopisa"/>
        <w:numPr>
          <w:ilvl w:val="0"/>
          <w:numId w:val="28"/>
        </w:numPr>
        <w:spacing w:line="360" w:lineRule="auto"/>
        <w:jc w:val="both"/>
      </w:pPr>
      <w:r w:rsidRPr="00E7149A">
        <w:t xml:space="preserve">stipendije </w:t>
      </w:r>
      <w:r w:rsidR="001516E6">
        <w:t>se odnose na</w:t>
      </w:r>
      <w:r w:rsidR="00784826">
        <w:t xml:space="preserve"> financiranje stipendista, utrošeno je 4.800,00 eura </w:t>
      </w:r>
    </w:p>
    <w:p w14:paraId="025991A2" w14:textId="4EF135BD" w:rsidR="000135CB" w:rsidRDefault="000135CB" w:rsidP="00E221F2">
      <w:pPr>
        <w:pStyle w:val="Odlomakpopisa"/>
        <w:numPr>
          <w:ilvl w:val="0"/>
          <w:numId w:val="28"/>
        </w:numPr>
        <w:spacing w:line="360" w:lineRule="auto"/>
        <w:jc w:val="both"/>
      </w:pPr>
      <w:r>
        <w:t xml:space="preserve">financiranje </w:t>
      </w:r>
      <w:r w:rsidR="00784826">
        <w:t xml:space="preserve">učeničkih domova, utrošeno je 4.055,57 eura </w:t>
      </w:r>
    </w:p>
    <w:p w14:paraId="4DB7A6B4" w14:textId="44767837" w:rsidR="005E5150" w:rsidRPr="00784826" w:rsidRDefault="00784826" w:rsidP="00784826">
      <w:pPr>
        <w:pStyle w:val="Odlomakpopisa"/>
        <w:numPr>
          <w:ilvl w:val="0"/>
          <w:numId w:val="28"/>
        </w:numPr>
        <w:spacing w:line="360" w:lineRule="auto"/>
        <w:jc w:val="both"/>
      </w:pPr>
      <w:r>
        <w:t>tekući projekt – Provedba mjera demografske politike – odnosi se na rad s djecom predškolske i školske dobi od I. do IV. Razreda OŠ, a provodi se kroz sportske, rekreacijske i edukativne radionice, utrošeno je 15.281,32 eura</w:t>
      </w:r>
    </w:p>
    <w:p w14:paraId="5570D3AF" w14:textId="77777777" w:rsidR="005E5150" w:rsidRPr="00E7149A" w:rsidRDefault="005E5150" w:rsidP="00E221F2">
      <w:pPr>
        <w:spacing w:line="360" w:lineRule="auto"/>
        <w:jc w:val="both"/>
        <w:rPr>
          <w:rFonts w:ascii="Times New Roman" w:hAnsi="Times New Roman"/>
          <w:szCs w:val="24"/>
        </w:rPr>
      </w:pPr>
    </w:p>
    <w:p w14:paraId="6604610E" w14:textId="1B6C75D6" w:rsidR="00BD73D3" w:rsidRPr="00E7149A" w:rsidRDefault="000862AC" w:rsidP="00E221F2">
      <w:pPr>
        <w:spacing w:line="360" w:lineRule="auto"/>
        <w:jc w:val="both"/>
        <w:rPr>
          <w:rFonts w:ascii="Times New Roman" w:hAnsi="Times New Roman"/>
          <w:b/>
          <w:bCs/>
          <w:szCs w:val="24"/>
        </w:rPr>
      </w:pPr>
      <w:r>
        <w:rPr>
          <w:rFonts w:ascii="Times New Roman" w:hAnsi="Times New Roman"/>
          <w:b/>
          <w:bCs/>
          <w:szCs w:val="24"/>
        </w:rPr>
        <w:t xml:space="preserve">Program: </w:t>
      </w:r>
      <w:r w:rsidR="00784826">
        <w:rPr>
          <w:rFonts w:ascii="Times New Roman" w:hAnsi="Times New Roman"/>
          <w:b/>
          <w:bCs/>
          <w:szCs w:val="24"/>
        </w:rPr>
        <w:t>2009</w:t>
      </w:r>
      <w:r w:rsidR="00BD73D3" w:rsidRPr="00E7149A">
        <w:rPr>
          <w:rFonts w:ascii="Times New Roman" w:hAnsi="Times New Roman"/>
          <w:b/>
          <w:bCs/>
          <w:szCs w:val="24"/>
        </w:rPr>
        <w:t xml:space="preserve"> – </w:t>
      </w:r>
      <w:r w:rsidR="00784826">
        <w:rPr>
          <w:rFonts w:ascii="Times New Roman" w:hAnsi="Times New Roman"/>
          <w:b/>
          <w:bCs/>
          <w:szCs w:val="24"/>
        </w:rPr>
        <w:t>ORGANIZIRANJE I PROVOĐENJE ZAŠTITE I SPAŠAVANJA</w:t>
      </w:r>
    </w:p>
    <w:p w14:paraId="05A10EAE" w14:textId="63E49800" w:rsidR="00852315" w:rsidRDefault="00784826" w:rsidP="00784826">
      <w:pPr>
        <w:pStyle w:val="Odlomakpopisa"/>
        <w:numPr>
          <w:ilvl w:val="0"/>
          <w:numId w:val="24"/>
        </w:numPr>
        <w:spacing w:line="360" w:lineRule="auto"/>
        <w:jc w:val="both"/>
      </w:pPr>
      <w:r>
        <w:t xml:space="preserve">programom su izvršena sredstva u iznosu od 7.297,50 eura, a odnosi se na financiranje DVD-a u iznosu od 3.000,00 eura, a ostatak od 4.297,50 eura odnosi se na intelektualne usluge </w:t>
      </w:r>
    </w:p>
    <w:p w14:paraId="5C274E77" w14:textId="16877437" w:rsidR="00852315" w:rsidRDefault="00852315" w:rsidP="00852315">
      <w:pPr>
        <w:spacing w:line="360" w:lineRule="auto"/>
        <w:jc w:val="both"/>
        <w:rPr>
          <w:rFonts w:ascii="Times New Roman" w:hAnsi="Times New Roman"/>
          <w:b/>
          <w:bCs/>
        </w:rPr>
      </w:pPr>
      <w:r>
        <w:rPr>
          <w:rFonts w:ascii="Times New Roman" w:hAnsi="Times New Roman"/>
          <w:b/>
          <w:bCs/>
        </w:rPr>
        <w:lastRenderedPageBreak/>
        <w:t xml:space="preserve">Program: </w:t>
      </w:r>
      <w:r w:rsidR="00784826">
        <w:rPr>
          <w:rFonts w:ascii="Times New Roman" w:hAnsi="Times New Roman"/>
          <w:b/>
          <w:bCs/>
        </w:rPr>
        <w:t xml:space="preserve">2010 – POTICANJE RAZVOJA TURIZMA </w:t>
      </w:r>
    </w:p>
    <w:p w14:paraId="520569C5" w14:textId="6A23C06C" w:rsidR="001A2579" w:rsidRPr="00784826" w:rsidRDefault="00A52E2B" w:rsidP="00A52E2B">
      <w:pPr>
        <w:pStyle w:val="Odlomakpopisa"/>
        <w:numPr>
          <w:ilvl w:val="0"/>
          <w:numId w:val="24"/>
        </w:numPr>
        <w:spacing w:line="360" w:lineRule="auto"/>
        <w:jc w:val="both"/>
        <w:rPr>
          <w:b/>
          <w:bCs/>
        </w:rPr>
      </w:pPr>
      <w:r>
        <w:t>odnosi se na ulaganje u turizam i promoviranje turizma na području Općine Saborsko</w:t>
      </w:r>
      <w:r w:rsidR="00784826">
        <w:t>, utrošena sredstva su u iznosu od 26.009,78 eura, jednako kao i plan. Sredstva se odnose na planinarski pohod, koji se financiran u iznosu od 3.015,00 eura, a ostatak se odnosi na sufinanciranje rada Turističke zajednice Plitvičke doline u iznosu od 22.994,78 eura</w:t>
      </w:r>
    </w:p>
    <w:p w14:paraId="76522C97" w14:textId="77777777" w:rsidR="00784826" w:rsidRPr="00784826" w:rsidRDefault="00784826" w:rsidP="00784826">
      <w:pPr>
        <w:pStyle w:val="Odlomakpopisa"/>
        <w:spacing w:line="360" w:lineRule="auto"/>
        <w:jc w:val="both"/>
        <w:rPr>
          <w:b/>
          <w:bCs/>
        </w:rPr>
      </w:pPr>
    </w:p>
    <w:p w14:paraId="34C9B004" w14:textId="3F156A39" w:rsidR="00A52E2B" w:rsidRDefault="00A52E2B" w:rsidP="00A52E2B">
      <w:pPr>
        <w:spacing w:line="360" w:lineRule="auto"/>
        <w:jc w:val="both"/>
        <w:rPr>
          <w:rFonts w:ascii="Times New Roman" w:hAnsi="Times New Roman"/>
          <w:b/>
          <w:bCs/>
        </w:rPr>
      </w:pPr>
      <w:r>
        <w:rPr>
          <w:rFonts w:ascii="Times New Roman" w:hAnsi="Times New Roman"/>
          <w:b/>
          <w:bCs/>
        </w:rPr>
        <w:t xml:space="preserve">Program: </w:t>
      </w:r>
      <w:r w:rsidR="00784826">
        <w:rPr>
          <w:rFonts w:ascii="Times New Roman" w:hAnsi="Times New Roman"/>
          <w:b/>
          <w:bCs/>
        </w:rPr>
        <w:t>2011</w:t>
      </w:r>
      <w:r>
        <w:rPr>
          <w:rFonts w:ascii="Times New Roman" w:hAnsi="Times New Roman"/>
          <w:b/>
          <w:bCs/>
        </w:rPr>
        <w:t xml:space="preserve"> – Zaštita okoliša </w:t>
      </w:r>
    </w:p>
    <w:p w14:paraId="0A8180A6" w14:textId="4C4203EA" w:rsidR="00D02B49" w:rsidRDefault="00784826" w:rsidP="00784826">
      <w:pPr>
        <w:pStyle w:val="Odlomakpopisa"/>
        <w:numPr>
          <w:ilvl w:val="0"/>
          <w:numId w:val="24"/>
        </w:numPr>
        <w:spacing w:line="360" w:lineRule="auto"/>
        <w:jc w:val="both"/>
      </w:pPr>
      <w:r>
        <w:t>odnosi se na kupnju spremnika za otpad, utrošeno je 787,50 eura, kao što je i planirano</w:t>
      </w:r>
    </w:p>
    <w:p w14:paraId="6577C0D8" w14:textId="77777777" w:rsidR="00D02B49" w:rsidRDefault="00D02B49" w:rsidP="00D02B49">
      <w:pPr>
        <w:pStyle w:val="Odlomakpopisa"/>
        <w:spacing w:line="360" w:lineRule="auto"/>
        <w:jc w:val="both"/>
      </w:pPr>
    </w:p>
    <w:p w14:paraId="45AA0E00" w14:textId="77777777" w:rsidR="00781092" w:rsidRPr="00E7149A" w:rsidRDefault="00781092" w:rsidP="00781092">
      <w:pPr>
        <w:spacing w:line="360" w:lineRule="auto"/>
        <w:jc w:val="both"/>
        <w:rPr>
          <w:rFonts w:ascii="Times New Roman" w:hAnsi="Times New Roman"/>
          <w:szCs w:val="24"/>
          <w:u w:val="single"/>
        </w:rPr>
      </w:pPr>
      <w:r w:rsidRPr="00E7149A">
        <w:rPr>
          <w:rFonts w:ascii="Times New Roman" w:hAnsi="Times New Roman"/>
          <w:szCs w:val="24"/>
          <w:u w:val="single"/>
        </w:rPr>
        <w:t xml:space="preserve">IZVJEŠTAJ O KORIŠTENJU PRORAČUNSKE ZALIHE </w:t>
      </w:r>
    </w:p>
    <w:p w14:paraId="27E7E773" w14:textId="77777777" w:rsidR="00781092" w:rsidRPr="00E7149A" w:rsidRDefault="00781092" w:rsidP="00781092">
      <w:pPr>
        <w:spacing w:line="360" w:lineRule="auto"/>
        <w:jc w:val="both"/>
        <w:rPr>
          <w:rFonts w:ascii="Times New Roman" w:hAnsi="Times New Roman"/>
          <w:szCs w:val="24"/>
        </w:rPr>
      </w:pPr>
      <w:r w:rsidRPr="00E7149A">
        <w:rPr>
          <w:rFonts w:ascii="Times New Roman" w:hAnsi="Times New Roman"/>
          <w:szCs w:val="24"/>
        </w:rPr>
        <w:t>Sukladno članku 6</w:t>
      </w:r>
      <w:r>
        <w:rPr>
          <w:rFonts w:ascii="Times New Roman" w:hAnsi="Times New Roman"/>
          <w:szCs w:val="24"/>
        </w:rPr>
        <w:t>5</w:t>
      </w:r>
      <w:r w:rsidRPr="00E7149A">
        <w:rPr>
          <w:rFonts w:ascii="Times New Roman" w:hAnsi="Times New Roman"/>
          <w:szCs w:val="24"/>
        </w:rPr>
        <w:t>. Zakona o Proračunu, sredstva proračunske zalihe mogu se koristiti za nepredviđene namjene za koje u proračunu nisu osigurana sredstva ili za namjene za koje se tijekom godine pokaže da za njih nisu utvrđena dovoljna sredstva, jer ih pri planiranju proračuna nije bilo moguće predvidjeti. Sredstva proračunske zalihe koriste se i za financiranje rashoda nastalih pri otklanjanju posljedica elementarnih nepogoda, epidemija, ekoloških nesreća ili izvanrednih događaja, te za druge nepredviđene rashode tijekom godine.</w:t>
      </w:r>
    </w:p>
    <w:p w14:paraId="06A6EB44" w14:textId="390BCF3A" w:rsidR="00781092" w:rsidRDefault="00781092" w:rsidP="00781092">
      <w:pPr>
        <w:spacing w:line="360" w:lineRule="auto"/>
        <w:jc w:val="both"/>
        <w:rPr>
          <w:rFonts w:ascii="Times New Roman" w:hAnsi="Times New Roman"/>
          <w:szCs w:val="24"/>
        </w:rPr>
      </w:pPr>
      <w:r>
        <w:rPr>
          <w:rFonts w:ascii="Times New Roman" w:hAnsi="Times New Roman"/>
          <w:szCs w:val="24"/>
        </w:rPr>
        <w:t>U 202</w:t>
      </w:r>
      <w:r w:rsidR="00816E6F">
        <w:rPr>
          <w:rFonts w:ascii="Times New Roman" w:hAnsi="Times New Roman"/>
          <w:szCs w:val="24"/>
        </w:rPr>
        <w:t>4</w:t>
      </w:r>
      <w:r>
        <w:rPr>
          <w:rFonts w:ascii="Times New Roman" w:hAnsi="Times New Roman"/>
          <w:szCs w:val="24"/>
        </w:rPr>
        <w:t xml:space="preserve">. godini nije bilo isplata iz proračunske zalihe. </w:t>
      </w:r>
    </w:p>
    <w:p w14:paraId="38057D70" w14:textId="246C8356" w:rsidR="00781092" w:rsidRDefault="00781092" w:rsidP="005D7CEF">
      <w:pPr>
        <w:spacing w:line="360" w:lineRule="auto"/>
        <w:jc w:val="both"/>
        <w:rPr>
          <w:rFonts w:ascii="Times New Roman" w:hAnsi="Times New Roman"/>
          <w:szCs w:val="24"/>
          <w:u w:val="single"/>
        </w:rPr>
      </w:pPr>
    </w:p>
    <w:p w14:paraId="092817AE" w14:textId="44EC4AFC" w:rsidR="005D7CEF" w:rsidRDefault="005D7CEF" w:rsidP="005D7CEF">
      <w:pPr>
        <w:spacing w:line="360" w:lineRule="auto"/>
        <w:jc w:val="both"/>
        <w:rPr>
          <w:rFonts w:ascii="Times New Roman" w:hAnsi="Times New Roman"/>
          <w:szCs w:val="24"/>
          <w:u w:val="single"/>
        </w:rPr>
      </w:pPr>
      <w:r w:rsidRPr="005D7CEF">
        <w:rPr>
          <w:rFonts w:ascii="Times New Roman" w:hAnsi="Times New Roman"/>
          <w:szCs w:val="24"/>
          <w:u w:val="single"/>
        </w:rPr>
        <w:t>IZVJEŠTAJ O ZADUŽIVANJU NA DOMAĆEM I STRANOM TRŽIŠTU</w:t>
      </w:r>
    </w:p>
    <w:p w14:paraId="7142B498" w14:textId="77777777" w:rsidR="00F829BD" w:rsidRPr="005D7CEF" w:rsidRDefault="00F829BD" w:rsidP="005D7CEF">
      <w:pPr>
        <w:spacing w:line="360" w:lineRule="auto"/>
        <w:jc w:val="both"/>
        <w:rPr>
          <w:rFonts w:ascii="Times New Roman" w:hAnsi="Times New Roman"/>
          <w:szCs w:val="24"/>
          <w:u w:val="single"/>
        </w:rPr>
      </w:pPr>
    </w:p>
    <w:p w14:paraId="51EEC4C3" w14:textId="53456F2B" w:rsidR="001A5CA3" w:rsidRDefault="005D7CEF" w:rsidP="00300FCE">
      <w:pPr>
        <w:spacing w:line="360" w:lineRule="auto"/>
        <w:jc w:val="both"/>
        <w:rPr>
          <w:rFonts w:ascii="Times New Roman" w:hAnsi="Times New Roman"/>
          <w:szCs w:val="24"/>
        </w:rPr>
      </w:pPr>
      <w:r>
        <w:rPr>
          <w:rFonts w:ascii="Times New Roman" w:hAnsi="Times New Roman"/>
          <w:szCs w:val="24"/>
        </w:rPr>
        <w:t>Općina se nije zaduživala na domaćem i stranom tržištu novca i kapitala</w:t>
      </w:r>
      <w:r w:rsidR="001A5CA3">
        <w:rPr>
          <w:rFonts w:ascii="Times New Roman" w:hAnsi="Times New Roman"/>
          <w:szCs w:val="24"/>
        </w:rPr>
        <w:t xml:space="preserve">, te nije ugovorala kredite ili zajmove. </w:t>
      </w:r>
    </w:p>
    <w:p w14:paraId="31816297" w14:textId="21FA625F" w:rsidR="00781092" w:rsidRDefault="00781092" w:rsidP="00300FCE">
      <w:pPr>
        <w:spacing w:line="360" w:lineRule="auto"/>
        <w:jc w:val="both"/>
        <w:rPr>
          <w:rFonts w:ascii="Times New Roman" w:hAnsi="Times New Roman"/>
          <w:szCs w:val="24"/>
        </w:rPr>
      </w:pPr>
    </w:p>
    <w:p w14:paraId="79C44253" w14:textId="2AF86DBF" w:rsidR="00D140B7" w:rsidRDefault="001A5CA3" w:rsidP="00300FCE">
      <w:pPr>
        <w:spacing w:line="360" w:lineRule="auto"/>
        <w:jc w:val="both"/>
        <w:rPr>
          <w:rFonts w:ascii="Times New Roman" w:hAnsi="Times New Roman"/>
          <w:szCs w:val="24"/>
          <w:u w:val="single"/>
        </w:rPr>
      </w:pPr>
      <w:r>
        <w:rPr>
          <w:rFonts w:ascii="Times New Roman" w:hAnsi="Times New Roman"/>
          <w:szCs w:val="24"/>
          <w:u w:val="single"/>
        </w:rPr>
        <w:t>IZVJEŠTAJ O DANIM JAMSTVIMA I IZDACIMA PO JAMSTVIMA</w:t>
      </w:r>
    </w:p>
    <w:p w14:paraId="1796F77B" w14:textId="15A0DAEA" w:rsidR="00012D57" w:rsidRDefault="00012D57" w:rsidP="00300FCE">
      <w:pPr>
        <w:spacing w:line="360" w:lineRule="auto"/>
        <w:jc w:val="both"/>
        <w:rPr>
          <w:rFonts w:ascii="Times New Roman" w:hAnsi="Times New Roman"/>
          <w:szCs w:val="24"/>
          <w:u w:val="single"/>
        </w:rPr>
      </w:pPr>
    </w:p>
    <w:p w14:paraId="6D53FE31" w14:textId="2685BC8B" w:rsidR="00012D57" w:rsidRDefault="00012D57" w:rsidP="00012D57">
      <w:pPr>
        <w:spacing w:line="360" w:lineRule="auto"/>
        <w:jc w:val="both"/>
        <w:rPr>
          <w:rFonts w:ascii="Times New Roman" w:hAnsi="Times New Roman"/>
          <w:szCs w:val="24"/>
        </w:rPr>
      </w:pPr>
      <w:r>
        <w:rPr>
          <w:rFonts w:ascii="Times New Roman" w:hAnsi="Times New Roman"/>
          <w:szCs w:val="24"/>
        </w:rPr>
        <w:t>Općina je primila jamstva, tj. zadužnice kao osiguranje plaćanja ili urednog ispunjenja ugovornih obveza od:</w:t>
      </w:r>
    </w:p>
    <w:p w14:paraId="200CA35D" w14:textId="213BF8E6" w:rsidR="00874A03" w:rsidRDefault="00012D57" w:rsidP="009401A5">
      <w:pPr>
        <w:pStyle w:val="Odlomakpopisa"/>
        <w:numPr>
          <w:ilvl w:val="3"/>
          <w:numId w:val="3"/>
        </w:numPr>
        <w:spacing w:line="360" w:lineRule="auto"/>
        <w:ind w:left="2410" w:hanging="339"/>
        <w:jc w:val="both"/>
      </w:pPr>
      <w:r>
        <w:t xml:space="preserve">Rudar d.o.o., 10.000,00 € - </w:t>
      </w:r>
      <w:r w:rsidR="00796D00">
        <w:t xml:space="preserve">dana </w:t>
      </w:r>
      <w:r w:rsidR="00911FB9">
        <w:t>22.04.2024</w:t>
      </w:r>
      <w:r>
        <w:t>. – OV-</w:t>
      </w:r>
      <w:r w:rsidR="00911FB9">
        <w:t>3503/2024</w:t>
      </w:r>
      <w:r w:rsidR="00874A03">
        <w:t xml:space="preserve">, rok </w:t>
      </w:r>
      <w:r w:rsidR="00911FB9">
        <w:t xml:space="preserve">dvije godine </w:t>
      </w:r>
    </w:p>
    <w:p w14:paraId="3F9027C1" w14:textId="29DEA891" w:rsidR="00911FB9" w:rsidRDefault="00911FB9" w:rsidP="009401A5">
      <w:pPr>
        <w:pStyle w:val="Odlomakpopisa"/>
        <w:numPr>
          <w:ilvl w:val="3"/>
          <w:numId w:val="3"/>
        </w:numPr>
        <w:spacing w:line="360" w:lineRule="auto"/>
        <w:ind w:left="2410" w:hanging="339"/>
        <w:jc w:val="both"/>
      </w:pPr>
      <w:r>
        <w:t xml:space="preserve">Rudar d.o.o., 10.000,00 € - dana </w:t>
      </w:r>
      <w:r w:rsidR="00FB60FB">
        <w:t xml:space="preserve">22.04.2024. – OV-3504/2024, rok dvije godine </w:t>
      </w:r>
    </w:p>
    <w:p w14:paraId="5DF58150" w14:textId="28C73838" w:rsidR="00FB60FB" w:rsidRPr="00FB60FB" w:rsidRDefault="00FB60FB" w:rsidP="00FB60FB">
      <w:pPr>
        <w:spacing w:line="360" w:lineRule="auto"/>
        <w:jc w:val="both"/>
        <w:rPr>
          <w:rFonts w:ascii="Times New Roman" w:hAnsi="Times New Roman"/>
        </w:rPr>
      </w:pPr>
      <w:r>
        <w:rPr>
          <w:rFonts w:ascii="Times New Roman" w:hAnsi="Times New Roman"/>
        </w:rPr>
        <w:t xml:space="preserve">Općina je dala jamstvo, tj. bjanko zadužnicu MRRFEU </w:t>
      </w:r>
      <w:bookmarkStart w:id="1" w:name="_GoBack"/>
      <w:bookmarkEnd w:id="1"/>
      <w:r>
        <w:rPr>
          <w:rFonts w:ascii="Times New Roman" w:hAnsi="Times New Roman"/>
        </w:rPr>
        <w:t xml:space="preserve">kao jamstvo za uredno izvršenje obveza u iznosu od 10.000,00 €, OV-4006/2024, rok godina dana. </w:t>
      </w:r>
    </w:p>
    <w:p w14:paraId="3B074F2F" w14:textId="3B38EDAC" w:rsidR="009401A5" w:rsidRDefault="009401A5" w:rsidP="009401A5">
      <w:pPr>
        <w:spacing w:line="360" w:lineRule="auto"/>
        <w:jc w:val="both"/>
      </w:pPr>
    </w:p>
    <w:p w14:paraId="1202C16B" w14:textId="77777777" w:rsidR="009401A5" w:rsidRPr="00012D57" w:rsidRDefault="009401A5" w:rsidP="009401A5">
      <w:pPr>
        <w:spacing w:line="360" w:lineRule="auto"/>
        <w:jc w:val="both"/>
      </w:pPr>
    </w:p>
    <w:p w14:paraId="1E5E723E" w14:textId="64E63AA6" w:rsidR="00C416D4" w:rsidRDefault="00781092" w:rsidP="00300FCE">
      <w:pPr>
        <w:spacing w:line="360" w:lineRule="auto"/>
        <w:jc w:val="both"/>
        <w:rPr>
          <w:rFonts w:ascii="Times New Roman" w:hAnsi="Times New Roman"/>
          <w:szCs w:val="24"/>
          <w:u w:val="single"/>
        </w:rPr>
      </w:pPr>
      <w:r>
        <w:rPr>
          <w:rFonts w:ascii="Times New Roman" w:hAnsi="Times New Roman"/>
          <w:szCs w:val="24"/>
          <w:u w:val="single"/>
        </w:rPr>
        <w:t>IZVJEŠTAJ O KORIŠTENJU SREDSTAVA EUROPSKE UNIJE</w:t>
      </w:r>
    </w:p>
    <w:p w14:paraId="59AD8E37" w14:textId="7235C2DF" w:rsidR="00781092" w:rsidRDefault="00781092" w:rsidP="00300FCE">
      <w:pPr>
        <w:spacing w:line="360" w:lineRule="auto"/>
        <w:jc w:val="both"/>
        <w:rPr>
          <w:rFonts w:ascii="Times New Roman" w:hAnsi="Times New Roman"/>
          <w:szCs w:val="24"/>
          <w:u w:val="single"/>
        </w:rPr>
      </w:pPr>
    </w:p>
    <w:p w14:paraId="1381DEA0" w14:textId="795C94CB" w:rsidR="00781092" w:rsidRDefault="00781092" w:rsidP="00300FCE">
      <w:pPr>
        <w:spacing w:line="360" w:lineRule="auto"/>
        <w:jc w:val="both"/>
        <w:rPr>
          <w:rFonts w:ascii="Times New Roman" w:hAnsi="Times New Roman"/>
          <w:szCs w:val="24"/>
        </w:rPr>
      </w:pPr>
      <w:r>
        <w:rPr>
          <w:rFonts w:ascii="Times New Roman" w:hAnsi="Times New Roman"/>
          <w:szCs w:val="24"/>
        </w:rPr>
        <w:t xml:space="preserve">Općina </w:t>
      </w:r>
      <w:r w:rsidR="004F657C">
        <w:rPr>
          <w:rFonts w:ascii="Times New Roman" w:hAnsi="Times New Roman"/>
          <w:szCs w:val="24"/>
        </w:rPr>
        <w:t>u 202</w:t>
      </w:r>
      <w:r w:rsidR="00346B02">
        <w:rPr>
          <w:rFonts w:ascii="Times New Roman" w:hAnsi="Times New Roman"/>
          <w:szCs w:val="24"/>
        </w:rPr>
        <w:t>4</w:t>
      </w:r>
      <w:r w:rsidR="004F657C">
        <w:rPr>
          <w:rFonts w:ascii="Times New Roman" w:hAnsi="Times New Roman"/>
          <w:szCs w:val="24"/>
        </w:rPr>
        <w:t xml:space="preserve">. godini nije dobila sredstva iz fondova Europske unije. </w:t>
      </w:r>
      <w:r>
        <w:rPr>
          <w:rFonts w:ascii="Times New Roman" w:hAnsi="Times New Roman"/>
          <w:szCs w:val="24"/>
        </w:rPr>
        <w:t xml:space="preserve"> </w:t>
      </w:r>
    </w:p>
    <w:p w14:paraId="2C5EF5E4" w14:textId="520BE645" w:rsidR="004F657C" w:rsidRDefault="004F657C" w:rsidP="00300FCE">
      <w:pPr>
        <w:spacing w:line="360" w:lineRule="auto"/>
        <w:jc w:val="both"/>
        <w:rPr>
          <w:rFonts w:ascii="Times New Roman" w:hAnsi="Times New Roman"/>
          <w:szCs w:val="24"/>
        </w:rPr>
      </w:pPr>
    </w:p>
    <w:p w14:paraId="2D8DD8FB" w14:textId="26822C5E" w:rsidR="004F657C" w:rsidRDefault="004F657C" w:rsidP="00300FCE">
      <w:pPr>
        <w:spacing w:line="360" w:lineRule="auto"/>
        <w:jc w:val="both"/>
        <w:rPr>
          <w:rFonts w:ascii="Times New Roman" w:hAnsi="Times New Roman"/>
          <w:szCs w:val="24"/>
          <w:u w:val="single"/>
        </w:rPr>
      </w:pPr>
      <w:r>
        <w:rPr>
          <w:rFonts w:ascii="Times New Roman" w:hAnsi="Times New Roman"/>
          <w:szCs w:val="24"/>
          <w:u w:val="single"/>
        </w:rPr>
        <w:t>IZVJEŠTAJ O DANIM ZAJMOVIMA I POTRAŽIVANJIMA PO DANIM ZAJMOVIMA</w:t>
      </w:r>
    </w:p>
    <w:p w14:paraId="6AECEA30" w14:textId="1DE11DB0" w:rsidR="004F657C" w:rsidRDefault="004F657C" w:rsidP="00300FCE">
      <w:pPr>
        <w:spacing w:line="360" w:lineRule="auto"/>
        <w:jc w:val="both"/>
        <w:rPr>
          <w:rFonts w:ascii="Times New Roman" w:hAnsi="Times New Roman"/>
          <w:szCs w:val="24"/>
        </w:rPr>
      </w:pPr>
    </w:p>
    <w:p w14:paraId="603CB24A" w14:textId="7F28BC18" w:rsidR="004F657C" w:rsidRPr="004F657C" w:rsidRDefault="004F657C" w:rsidP="00300FCE">
      <w:pPr>
        <w:spacing w:line="360" w:lineRule="auto"/>
        <w:jc w:val="both"/>
        <w:rPr>
          <w:rFonts w:ascii="Times New Roman" w:hAnsi="Times New Roman"/>
          <w:szCs w:val="24"/>
        </w:rPr>
      </w:pPr>
      <w:r>
        <w:rPr>
          <w:rFonts w:ascii="Times New Roman" w:hAnsi="Times New Roman"/>
          <w:szCs w:val="24"/>
        </w:rPr>
        <w:t>Općina u 202</w:t>
      </w:r>
      <w:r w:rsidR="00816E6F">
        <w:rPr>
          <w:rFonts w:ascii="Times New Roman" w:hAnsi="Times New Roman"/>
          <w:szCs w:val="24"/>
        </w:rPr>
        <w:t>4</w:t>
      </w:r>
      <w:r>
        <w:rPr>
          <w:rFonts w:ascii="Times New Roman" w:hAnsi="Times New Roman"/>
          <w:szCs w:val="24"/>
        </w:rPr>
        <w:t xml:space="preserve">. godini nije dala zajmove niti ima potraživanja po danim zajmovima. </w:t>
      </w:r>
    </w:p>
    <w:p w14:paraId="28B1A19E" w14:textId="77777777" w:rsidR="00C416D4" w:rsidRDefault="00C416D4" w:rsidP="00300FCE">
      <w:pPr>
        <w:spacing w:line="360" w:lineRule="auto"/>
        <w:jc w:val="both"/>
        <w:rPr>
          <w:rFonts w:ascii="Times New Roman" w:hAnsi="Times New Roman"/>
          <w:szCs w:val="24"/>
          <w:u w:val="single"/>
        </w:rPr>
      </w:pPr>
    </w:p>
    <w:p w14:paraId="4C719AFC" w14:textId="6ADE4C2A" w:rsidR="001A5CA3" w:rsidRDefault="004F657C" w:rsidP="00300FCE">
      <w:pPr>
        <w:spacing w:line="360" w:lineRule="auto"/>
        <w:jc w:val="both"/>
        <w:rPr>
          <w:rFonts w:ascii="Times New Roman" w:hAnsi="Times New Roman"/>
          <w:szCs w:val="24"/>
          <w:u w:val="single"/>
        </w:rPr>
      </w:pPr>
      <w:r>
        <w:rPr>
          <w:rFonts w:ascii="Times New Roman" w:hAnsi="Times New Roman"/>
          <w:szCs w:val="24"/>
          <w:u w:val="single"/>
        </w:rPr>
        <w:t>IZVJEŠTAJ O STANJU POTRAŽIVANJA I DOSPJELIH OBVEZA TE O STANJU POTENCIJALNIH OBVEZA PO OSNOVI SUDSKIH SPOROVA</w:t>
      </w:r>
    </w:p>
    <w:p w14:paraId="1C095446" w14:textId="77777777" w:rsidR="007D7D0F" w:rsidRDefault="007D7D0F" w:rsidP="00300FCE">
      <w:pPr>
        <w:spacing w:line="360" w:lineRule="auto"/>
        <w:jc w:val="both"/>
        <w:rPr>
          <w:rFonts w:ascii="Times New Roman" w:hAnsi="Times New Roman"/>
          <w:szCs w:val="24"/>
          <w:u w:val="single"/>
        </w:rPr>
      </w:pPr>
    </w:p>
    <w:p w14:paraId="1D10EA1E" w14:textId="0DDD9B27" w:rsidR="001A5CA3" w:rsidRDefault="007D7D0F" w:rsidP="00300FCE">
      <w:pPr>
        <w:spacing w:line="360" w:lineRule="auto"/>
        <w:jc w:val="both"/>
        <w:rPr>
          <w:rFonts w:ascii="Times New Roman" w:hAnsi="Times New Roman"/>
          <w:szCs w:val="24"/>
        </w:rPr>
      </w:pPr>
      <w:r>
        <w:rPr>
          <w:rFonts w:ascii="Times New Roman" w:hAnsi="Times New Roman"/>
          <w:szCs w:val="24"/>
        </w:rPr>
        <w:t>Stanje nenaplaćenih potraživanja na dan 31.12.202</w:t>
      </w:r>
      <w:r w:rsidR="00816E6F">
        <w:rPr>
          <w:rFonts w:ascii="Times New Roman" w:hAnsi="Times New Roman"/>
          <w:szCs w:val="24"/>
        </w:rPr>
        <w:t>4</w:t>
      </w:r>
      <w:r>
        <w:rPr>
          <w:rFonts w:ascii="Times New Roman" w:hAnsi="Times New Roman"/>
          <w:szCs w:val="24"/>
        </w:rPr>
        <w:t>. godine iznosi</w:t>
      </w:r>
      <w:r w:rsidR="006224BA">
        <w:rPr>
          <w:rFonts w:ascii="Times New Roman" w:hAnsi="Times New Roman"/>
          <w:szCs w:val="24"/>
        </w:rPr>
        <w:t xml:space="preserve"> </w:t>
      </w:r>
      <w:r w:rsidR="009401A5">
        <w:rPr>
          <w:rFonts w:ascii="Times New Roman" w:hAnsi="Times New Roman"/>
          <w:szCs w:val="24"/>
        </w:rPr>
        <w:t>54.424,26</w:t>
      </w:r>
      <w:r w:rsidR="006224BA" w:rsidRPr="009401A5">
        <w:rPr>
          <w:rFonts w:ascii="Times New Roman" w:hAnsi="Times New Roman"/>
          <w:szCs w:val="24"/>
        </w:rPr>
        <w:t xml:space="preserve"> </w:t>
      </w:r>
      <w:r w:rsidR="00784826">
        <w:rPr>
          <w:rFonts w:ascii="Times New Roman" w:hAnsi="Times New Roman"/>
          <w:szCs w:val="24"/>
        </w:rPr>
        <w:t>e</w:t>
      </w:r>
      <w:r w:rsidR="006224BA">
        <w:rPr>
          <w:rFonts w:ascii="Times New Roman" w:hAnsi="Times New Roman"/>
          <w:szCs w:val="24"/>
        </w:rPr>
        <w:t>ura</w:t>
      </w:r>
      <w:r w:rsidR="00D531EC">
        <w:rPr>
          <w:rFonts w:ascii="Times New Roman" w:hAnsi="Times New Roman"/>
          <w:szCs w:val="24"/>
        </w:rPr>
        <w:t>, najveći dio se odnosi na potraživanja za komunalnu naknadu</w:t>
      </w:r>
      <w:r w:rsidR="006224BA">
        <w:rPr>
          <w:rFonts w:ascii="Times New Roman" w:hAnsi="Times New Roman"/>
          <w:szCs w:val="24"/>
        </w:rPr>
        <w:t>, a ostatak na potraživanja od zakupnine, potraživanja za komunalni doprinos, vodno gospodarstvo i potraživanja za upravne i administrativne pristojbe</w:t>
      </w:r>
      <w:r w:rsidR="00D531EC">
        <w:rPr>
          <w:rFonts w:ascii="Times New Roman" w:hAnsi="Times New Roman"/>
          <w:szCs w:val="24"/>
        </w:rPr>
        <w:t xml:space="preserve">. </w:t>
      </w:r>
    </w:p>
    <w:p w14:paraId="66BDA710" w14:textId="44A34E5E" w:rsidR="00D531EC" w:rsidRDefault="00D531EC" w:rsidP="00300FCE">
      <w:pPr>
        <w:spacing w:line="360" w:lineRule="auto"/>
        <w:jc w:val="both"/>
        <w:rPr>
          <w:rFonts w:ascii="Times New Roman" w:hAnsi="Times New Roman"/>
          <w:szCs w:val="24"/>
        </w:rPr>
      </w:pPr>
      <w:r>
        <w:rPr>
          <w:rFonts w:ascii="Times New Roman" w:hAnsi="Times New Roman"/>
          <w:szCs w:val="24"/>
        </w:rPr>
        <w:t>Stanje nepodmirenih dos</w:t>
      </w:r>
      <w:r w:rsidR="00816E6F">
        <w:rPr>
          <w:rFonts w:ascii="Times New Roman" w:hAnsi="Times New Roman"/>
          <w:szCs w:val="24"/>
        </w:rPr>
        <w:t>pijelih obveza na dan 31.12.2024</w:t>
      </w:r>
      <w:r>
        <w:rPr>
          <w:rFonts w:ascii="Times New Roman" w:hAnsi="Times New Roman"/>
          <w:szCs w:val="24"/>
        </w:rPr>
        <w:t>. iznose</w:t>
      </w:r>
      <w:r w:rsidR="00B94386">
        <w:rPr>
          <w:rFonts w:ascii="Times New Roman" w:hAnsi="Times New Roman"/>
          <w:szCs w:val="24"/>
        </w:rPr>
        <w:t xml:space="preserve"> </w:t>
      </w:r>
      <w:r w:rsidR="009401A5">
        <w:rPr>
          <w:rFonts w:ascii="Times New Roman" w:hAnsi="Times New Roman"/>
          <w:szCs w:val="24"/>
        </w:rPr>
        <w:t>20.649,68</w:t>
      </w:r>
      <w:r w:rsidR="006224BA" w:rsidRPr="009401A5">
        <w:rPr>
          <w:rFonts w:ascii="Times New Roman" w:hAnsi="Times New Roman"/>
          <w:szCs w:val="24"/>
        </w:rPr>
        <w:t xml:space="preserve"> </w:t>
      </w:r>
      <w:r w:rsidR="00784826">
        <w:rPr>
          <w:rFonts w:ascii="Times New Roman" w:hAnsi="Times New Roman"/>
          <w:szCs w:val="24"/>
        </w:rPr>
        <w:t>e</w:t>
      </w:r>
      <w:r w:rsidR="006224BA">
        <w:rPr>
          <w:rFonts w:ascii="Times New Roman" w:hAnsi="Times New Roman"/>
          <w:szCs w:val="24"/>
        </w:rPr>
        <w:t>ura</w:t>
      </w:r>
      <w:r>
        <w:rPr>
          <w:rFonts w:ascii="Times New Roman" w:hAnsi="Times New Roman"/>
          <w:szCs w:val="24"/>
        </w:rPr>
        <w:t>, a podmiriti će se u 202</w:t>
      </w:r>
      <w:r w:rsidR="009401A5">
        <w:rPr>
          <w:rFonts w:ascii="Times New Roman" w:hAnsi="Times New Roman"/>
          <w:szCs w:val="24"/>
        </w:rPr>
        <w:t>5</w:t>
      </w:r>
      <w:r>
        <w:rPr>
          <w:rFonts w:ascii="Times New Roman" w:hAnsi="Times New Roman"/>
          <w:szCs w:val="24"/>
        </w:rPr>
        <w:t xml:space="preserve">. </w:t>
      </w:r>
      <w:r w:rsidR="00A21465">
        <w:rPr>
          <w:rFonts w:ascii="Times New Roman" w:hAnsi="Times New Roman"/>
          <w:szCs w:val="24"/>
        </w:rPr>
        <w:t>g</w:t>
      </w:r>
      <w:r>
        <w:rPr>
          <w:rFonts w:ascii="Times New Roman" w:hAnsi="Times New Roman"/>
          <w:szCs w:val="24"/>
        </w:rPr>
        <w:t xml:space="preserve">odini. </w:t>
      </w:r>
    </w:p>
    <w:p w14:paraId="2637E3B3" w14:textId="4D00EFB5" w:rsidR="007772CE" w:rsidRPr="007772CE" w:rsidRDefault="00D531EC" w:rsidP="00300FCE">
      <w:pPr>
        <w:spacing w:line="360" w:lineRule="auto"/>
        <w:jc w:val="both"/>
        <w:rPr>
          <w:rFonts w:ascii="Times New Roman" w:hAnsi="Times New Roman"/>
          <w:szCs w:val="24"/>
        </w:rPr>
      </w:pPr>
      <w:r w:rsidRPr="007772CE">
        <w:rPr>
          <w:rFonts w:ascii="Times New Roman" w:hAnsi="Times New Roman"/>
          <w:szCs w:val="24"/>
        </w:rPr>
        <w:t>Stanje potencijalnih obveza po osnovi sudskih postupak</w:t>
      </w:r>
      <w:r w:rsidR="00816E6F">
        <w:rPr>
          <w:rFonts w:ascii="Times New Roman" w:hAnsi="Times New Roman"/>
          <w:szCs w:val="24"/>
        </w:rPr>
        <w:t xml:space="preserve">a – nema ih. </w:t>
      </w:r>
    </w:p>
    <w:p w14:paraId="63C46D8D" w14:textId="77777777" w:rsidR="001A5CA3" w:rsidRPr="001A5CA3" w:rsidRDefault="001A5CA3" w:rsidP="00300FCE">
      <w:pPr>
        <w:spacing w:line="360" w:lineRule="auto"/>
        <w:jc w:val="both"/>
        <w:rPr>
          <w:rFonts w:ascii="Times New Roman" w:hAnsi="Times New Roman"/>
          <w:szCs w:val="24"/>
        </w:rPr>
      </w:pPr>
    </w:p>
    <w:p w14:paraId="5BD4FA63" w14:textId="14969A02" w:rsidR="00C663D6" w:rsidRDefault="00C663D6" w:rsidP="00300FCE">
      <w:pPr>
        <w:spacing w:line="360" w:lineRule="auto"/>
        <w:jc w:val="both"/>
        <w:rPr>
          <w:rFonts w:ascii="Times New Roman" w:hAnsi="Times New Roman"/>
          <w:szCs w:val="24"/>
        </w:rPr>
      </w:pPr>
    </w:p>
    <w:p w14:paraId="1242CA29" w14:textId="5D75D22F" w:rsidR="0056349A" w:rsidRPr="00E7149A" w:rsidRDefault="0056349A" w:rsidP="009C3A69">
      <w:pPr>
        <w:jc w:val="both"/>
        <w:rPr>
          <w:rFonts w:ascii="Times New Roman" w:hAnsi="Times New Roman"/>
          <w:b/>
          <w:bCs/>
          <w:szCs w:val="24"/>
        </w:rPr>
      </w:pPr>
    </w:p>
    <w:sectPr w:rsidR="0056349A" w:rsidRPr="00E7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B3CC2" w14:textId="77777777" w:rsidR="00435484" w:rsidRDefault="00435484" w:rsidP="00B94386">
      <w:r>
        <w:separator/>
      </w:r>
    </w:p>
  </w:endnote>
  <w:endnote w:type="continuationSeparator" w:id="0">
    <w:p w14:paraId="325851F6" w14:textId="77777777" w:rsidR="00435484" w:rsidRDefault="00435484" w:rsidP="00B9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BE0AB" w14:textId="77777777" w:rsidR="00435484" w:rsidRDefault="00435484" w:rsidP="00B94386">
      <w:r>
        <w:separator/>
      </w:r>
    </w:p>
  </w:footnote>
  <w:footnote w:type="continuationSeparator" w:id="0">
    <w:p w14:paraId="34C5B8DD" w14:textId="77777777" w:rsidR="00435484" w:rsidRDefault="00435484" w:rsidP="00B94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9CC8"/>
      </v:shape>
    </w:pict>
  </w:numPicBullet>
  <w:abstractNum w:abstractNumId="0" w15:restartNumberingAfterBreak="0">
    <w:nsid w:val="012817A1"/>
    <w:multiLevelType w:val="hybridMultilevel"/>
    <w:tmpl w:val="548CDF8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FF4847"/>
    <w:multiLevelType w:val="hybridMultilevel"/>
    <w:tmpl w:val="CD3ACC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102E3"/>
    <w:multiLevelType w:val="hybridMultilevel"/>
    <w:tmpl w:val="FF1686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A1AF5"/>
    <w:multiLevelType w:val="hybridMultilevel"/>
    <w:tmpl w:val="D3B41D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52F36"/>
    <w:multiLevelType w:val="hybridMultilevel"/>
    <w:tmpl w:val="D2906878"/>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84C4D"/>
    <w:multiLevelType w:val="hybridMultilevel"/>
    <w:tmpl w:val="1BE0A9FC"/>
    <w:lvl w:ilvl="0" w:tplc="041A0003">
      <w:start w:val="1"/>
      <w:numFmt w:val="bullet"/>
      <w:lvlText w:val="o"/>
      <w:lvlJc w:val="left"/>
      <w:pPr>
        <w:ind w:left="2184" w:hanging="360"/>
      </w:pPr>
      <w:rPr>
        <w:rFonts w:ascii="Courier New" w:hAnsi="Courier New" w:cs="Courier New" w:hint="default"/>
      </w:rPr>
    </w:lvl>
    <w:lvl w:ilvl="1" w:tplc="041A0003" w:tentative="1">
      <w:start w:val="1"/>
      <w:numFmt w:val="bullet"/>
      <w:lvlText w:val="o"/>
      <w:lvlJc w:val="left"/>
      <w:pPr>
        <w:ind w:left="2556" w:hanging="360"/>
      </w:pPr>
      <w:rPr>
        <w:rFonts w:ascii="Courier New" w:hAnsi="Courier New" w:cs="Courier New" w:hint="default"/>
      </w:rPr>
    </w:lvl>
    <w:lvl w:ilvl="2" w:tplc="041A0005" w:tentative="1">
      <w:start w:val="1"/>
      <w:numFmt w:val="bullet"/>
      <w:lvlText w:val=""/>
      <w:lvlJc w:val="left"/>
      <w:pPr>
        <w:ind w:left="3276" w:hanging="360"/>
      </w:pPr>
      <w:rPr>
        <w:rFonts w:ascii="Wingdings" w:hAnsi="Wingdings" w:hint="default"/>
      </w:rPr>
    </w:lvl>
    <w:lvl w:ilvl="3" w:tplc="041A0001" w:tentative="1">
      <w:start w:val="1"/>
      <w:numFmt w:val="bullet"/>
      <w:lvlText w:val=""/>
      <w:lvlJc w:val="left"/>
      <w:pPr>
        <w:ind w:left="3996" w:hanging="360"/>
      </w:pPr>
      <w:rPr>
        <w:rFonts w:ascii="Symbol" w:hAnsi="Symbol" w:hint="default"/>
      </w:rPr>
    </w:lvl>
    <w:lvl w:ilvl="4" w:tplc="041A0003" w:tentative="1">
      <w:start w:val="1"/>
      <w:numFmt w:val="bullet"/>
      <w:lvlText w:val="o"/>
      <w:lvlJc w:val="left"/>
      <w:pPr>
        <w:ind w:left="4716" w:hanging="360"/>
      </w:pPr>
      <w:rPr>
        <w:rFonts w:ascii="Courier New" w:hAnsi="Courier New" w:cs="Courier New" w:hint="default"/>
      </w:rPr>
    </w:lvl>
    <w:lvl w:ilvl="5" w:tplc="041A0005" w:tentative="1">
      <w:start w:val="1"/>
      <w:numFmt w:val="bullet"/>
      <w:lvlText w:val=""/>
      <w:lvlJc w:val="left"/>
      <w:pPr>
        <w:ind w:left="5436" w:hanging="360"/>
      </w:pPr>
      <w:rPr>
        <w:rFonts w:ascii="Wingdings" w:hAnsi="Wingdings" w:hint="default"/>
      </w:rPr>
    </w:lvl>
    <w:lvl w:ilvl="6" w:tplc="041A0001" w:tentative="1">
      <w:start w:val="1"/>
      <w:numFmt w:val="bullet"/>
      <w:lvlText w:val=""/>
      <w:lvlJc w:val="left"/>
      <w:pPr>
        <w:ind w:left="6156" w:hanging="360"/>
      </w:pPr>
      <w:rPr>
        <w:rFonts w:ascii="Symbol" w:hAnsi="Symbol" w:hint="default"/>
      </w:rPr>
    </w:lvl>
    <w:lvl w:ilvl="7" w:tplc="041A0003" w:tentative="1">
      <w:start w:val="1"/>
      <w:numFmt w:val="bullet"/>
      <w:lvlText w:val="o"/>
      <w:lvlJc w:val="left"/>
      <w:pPr>
        <w:ind w:left="6876" w:hanging="360"/>
      </w:pPr>
      <w:rPr>
        <w:rFonts w:ascii="Courier New" w:hAnsi="Courier New" w:cs="Courier New" w:hint="default"/>
      </w:rPr>
    </w:lvl>
    <w:lvl w:ilvl="8" w:tplc="041A0005" w:tentative="1">
      <w:start w:val="1"/>
      <w:numFmt w:val="bullet"/>
      <w:lvlText w:val=""/>
      <w:lvlJc w:val="left"/>
      <w:pPr>
        <w:ind w:left="7596" w:hanging="360"/>
      </w:pPr>
      <w:rPr>
        <w:rFonts w:ascii="Wingdings" w:hAnsi="Wingdings" w:hint="default"/>
      </w:rPr>
    </w:lvl>
  </w:abstractNum>
  <w:abstractNum w:abstractNumId="6" w15:restartNumberingAfterBreak="0">
    <w:nsid w:val="0CCE6E56"/>
    <w:multiLevelType w:val="hybridMultilevel"/>
    <w:tmpl w:val="3676C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DC0202E"/>
    <w:multiLevelType w:val="hybridMultilevel"/>
    <w:tmpl w:val="8F5647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718DF"/>
    <w:multiLevelType w:val="hybridMultilevel"/>
    <w:tmpl w:val="438A6D88"/>
    <w:lvl w:ilvl="0" w:tplc="041A000F">
      <w:start w:val="1"/>
      <w:numFmt w:val="decimal"/>
      <w:lvlText w:val="%1."/>
      <w:lvlJc w:val="left"/>
      <w:pPr>
        <w:ind w:left="1500" w:hanging="360"/>
      </w:pPr>
      <w:rPr>
        <w:rFont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9" w15:restartNumberingAfterBreak="0">
    <w:nsid w:val="10FA08D5"/>
    <w:multiLevelType w:val="hybridMultilevel"/>
    <w:tmpl w:val="36CA7010"/>
    <w:lvl w:ilvl="0" w:tplc="644C39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53EAA"/>
    <w:multiLevelType w:val="hybridMultilevel"/>
    <w:tmpl w:val="8446D192"/>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15:restartNumberingAfterBreak="0">
    <w:nsid w:val="24021370"/>
    <w:multiLevelType w:val="hybridMultilevel"/>
    <w:tmpl w:val="DF845E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8E056F0"/>
    <w:multiLevelType w:val="hybridMultilevel"/>
    <w:tmpl w:val="FDDA57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205A0"/>
    <w:multiLevelType w:val="hybridMultilevel"/>
    <w:tmpl w:val="053892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F135A"/>
    <w:multiLevelType w:val="hybridMultilevel"/>
    <w:tmpl w:val="7004E5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D9D5E12"/>
    <w:multiLevelType w:val="hybridMultilevel"/>
    <w:tmpl w:val="8FB81DB6"/>
    <w:lvl w:ilvl="0" w:tplc="041A0007">
      <w:start w:val="1"/>
      <w:numFmt w:val="bullet"/>
      <w:lvlText w:val=""/>
      <w:lvlPicBulletId w:val="0"/>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02472AB"/>
    <w:multiLevelType w:val="hybridMultilevel"/>
    <w:tmpl w:val="8FE4B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15060E8"/>
    <w:multiLevelType w:val="hybridMultilevel"/>
    <w:tmpl w:val="0C00C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604377F"/>
    <w:multiLevelType w:val="hybridMultilevel"/>
    <w:tmpl w:val="7532623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6846C24"/>
    <w:multiLevelType w:val="hybridMultilevel"/>
    <w:tmpl w:val="3EE66674"/>
    <w:lvl w:ilvl="0" w:tplc="B8CA91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1242C1"/>
    <w:multiLevelType w:val="hybridMultilevel"/>
    <w:tmpl w:val="6730179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88066D"/>
    <w:multiLevelType w:val="hybridMultilevel"/>
    <w:tmpl w:val="0DD609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ED2682"/>
    <w:multiLevelType w:val="hybridMultilevel"/>
    <w:tmpl w:val="0186C764"/>
    <w:lvl w:ilvl="0" w:tplc="041A0003">
      <w:start w:val="1"/>
      <w:numFmt w:val="bullet"/>
      <w:lvlText w:val="o"/>
      <w:lvlJc w:val="left"/>
      <w:pPr>
        <w:ind w:left="1500" w:hanging="360"/>
      </w:pPr>
      <w:rPr>
        <w:rFonts w:ascii="Courier New" w:hAnsi="Courier New" w:cs="Courier New"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4C2163BD"/>
    <w:multiLevelType w:val="hybridMultilevel"/>
    <w:tmpl w:val="14626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5472EA"/>
    <w:multiLevelType w:val="hybridMultilevel"/>
    <w:tmpl w:val="95CAC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52D6B"/>
    <w:multiLevelType w:val="hybridMultilevel"/>
    <w:tmpl w:val="301A9F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F257333"/>
    <w:multiLevelType w:val="hybridMultilevel"/>
    <w:tmpl w:val="B76A101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EE4F82"/>
    <w:multiLevelType w:val="hybridMultilevel"/>
    <w:tmpl w:val="07BC337C"/>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8" w15:restartNumberingAfterBreak="0">
    <w:nsid w:val="5593367B"/>
    <w:multiLevelType w:val="hybridMultilevel"/>
    <w:tmpl w:val="804443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05009A"/>
    <w:multiLevelType w:val="hybridMultilevel"/>
    <w:tmpl w:val="8CB2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2C6824"/>
    <w:multiLevelType w:val="hybridMultilevel"/>
    <w:tmpl w:val="5F12A844"/>
    <w:lvl w:ilvl="0" w:tplc="823EE9A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15:restartNumberingAfterBreak="0">
    <w:nsid w:val="63F1636C"/>
    <w:multiLevelType w:val="hybridMultilevel"/>
    <w:tmpl w:val="FBA80BB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68085705"/>
    <w:multiLevelType w:val="hybridMultilevel"/>
    <w:tmpl w:val="DD7A0B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5E612E"/>
    <w:multiLevelType w:val="hybridMultilevel"/>
    <w:tmpl w:val="EC449CD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15:restartNumberingAfterBreak="0">
    <w:nsid w:val="6E395DF8"/>
    <w:multiLevelType w:val="hybridMultilevel"/>
    <w:tmpl w:val="8AB26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6FF5602A"/>
    <w:multiLevelType w:val="hybridMultilevel"/>
    <w:tmpl w:val="EDA692B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6" w15:restartNumberingAfterBreak="0">
    <w:nsid w:val="7194798D"/>
    <w:multiLevelType w:val="hybridMultilevel"/>
    <w:tmpl w:val="DDD248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751A44B9"/>
    <w:multiLevelType w:val="multilevel"/>
    <w:tmpl w:val="E75667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PicBulletId w:val="0"/>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7943995"/>
    <w:multiLevelType w:val="hybridMultilevel"/>
    <w:tmpl w:val="639022B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B90855"/>
    <w:multiLevelType w:val="hybridMultilevel"/>
    <w:tmpl w:val="54D4B24C"/>
    <w:lvl w:ilvl="0" w:tplc="605C417A">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7"/>
  </w:num>
  <w:num w:numId="7">
    <w:abstractNumId w:val="11"/>
  </w:num>
  <w:num w:numId="8">
    <w:abstractNumId w:val="29"/>
  </w:num>
  <w:num w:numId="9">
    <w:abstractNumId w:val="39"/>
  </w:num>
  <w:num w:numId="10">
    <w:abstractNumId w:val="19"/>
  </w:num>
  <w:num w:numId="11">
    <w:abstractNumId w:val="11"/>
  </w:num>
  <w:num w:numId="12">
    <w:abstractNumId w:val="14"/>
  </w:num>
  <w:num w:numId="13">
    <w:abstractNumId w:val="23"/>
  </w:num>
  <w:num w:numId="14">
    <w:abstractNumId w:val="5"/>
  </w:num>
  <w:num w:numId="15">
    <w:abstractNumId w:val="18"/>
  </w:num>
  <w:num w:numId="16">
    <w:abstractNumId w:val="0"/>
  </w:num>
  <w:num w:numId="17">
    <w:abstractNumId w:val="33"/>
  </w:num>
  <w:num w:numId="18">
    <w:abstractNumId w:val="15"/>
  </w:num>
  <w:num w:numId="19">
    <w:abstractNumId w:val="35"/>
  </w:num>
  <w:num w:numId="20">
    <w:abstractNumId w:val="30"/>
  </w:num>
  <w:num w:numId="21">
    <w:abstractNumId w:val="2"/>
  </w:num>
  <w:num w:numId="22">
    <w:abstractNumId w:val="24"/>
  </w:num>
  <w:num w:numId="23">
    <w:abstractNumId w:val="28"/>
  </w:num>
  <w:num w:numId="24">
    <w:abstractNumId w:val="20"/>
  </w:num>
  <w:num w:numId="25">
    <w:abstractNumId w:val="1"/>
  </w:num>
  <w:num w:numId="26">
    <w:abstractNumId w:val="7"/>
  </w:num>
  <w:num w:numId="27">
    <w:abstractNumId w:val="4"/>
  </w:num>
  <w:num w:numId="28">
    <w:abstractNumId w:val="32"/>
  </w:num>
  <w:num w:numId="29">
    <w:abstractNumId w:val="13"/>
  </w:num>
  <w:num w:numId="30">
    <w:abstractNumId w:val="12"/>
  </w:num>
  <w:num w:numId="31">
    <w:abstractNumId w:val="36"/>
  </w:num>
  <w:num w:numId="32">
    <w:abstractNumId w:val="38"/>
  </w:num>
  <w:num w:numId="33">
    <w:abstractNumId w:val="31"/>
  </w:num>
  <w:num w:numId="34">
    <w:abstractNumId w:val="9"/>
  </w:num>
  <w:num w:numId="35">
    <w:abstractNumId w:val="3"/>
  </w:num>
  <w:num w:numId="36">
    <w:abstractNumId w:val="27"/>
  </w:num>
  <w:num w:numId="37">
    <w:abstractNumId w:val="8"/>
  </w:num>
  <w:num w:numId="38">
    <w:abstractNumId w:val="22"/>
  </w:num>
  <w:num w:numId="39">
    <w:abstractNumId w:val="10"/>
  </w:num>
  <w:num w:numId="40">
    <w:abstractNumId w:val="37"/>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1B"/>
    <w:rsid w:val="00011616"/>
    <w:rsid w:val="00012D57"/>
    <w:rsid w:val="000135CB"/>
    <w:rsid w:val="00013768"/>
    <w:rsid w:val="00023275"/>
    <w:rsid w:val="000469EB"/>
    <w:rsid w:val="000615B0"/>
    <w:rsid w:val="00071272"/>
    <w:rsid w:val="00074771"/>
    <w:rsid w:val="0008505E"/>
    <w:rsid w:val="000862AC"/>
    <w:rsid w:val="000B0A25"/>
    <w:rsid w:val="000D0A6C"/>
    <w:rsid w:val="000D4605"/>
    <w:rsid w:val="000F7A2F"/>
    <w:rsid w:val="00142EC7"/>
    <w:rsid w:val="001516E6"/>
    <w:rsid w:val="00152533"/>
    <w:rsid w:val="00157121"/>
    <w:rsid w:val="00160F4D"/>
    <w:rsid w:val="00161E5A"/>
    <w:rsid w:val="0016657B"/>
    <w:rsid w:val="00181F36"/>
    <w:rsid w:val="00182E46"/>
    <w:rsid w:val="001A2579"/>
    <w:rsid w:val="001A5CA3"/>
    <w:rsid w:val="001C404D"/>
    <w:rsid w:val="001F5514"/>
    <w:rsid w:val="00235D0C"/>
    <w:rsid w:val="00241424"/>
    <w:rsid w:val="00251E90"/>
    <w:rsid w:val="00264263"/>
    <w:rsid w:val="00293434"/>
    <w:rsid w:val="00294A3B"/>
    <w:rsid w:val="002A2153"/>
    <w:rsid w:val="002C2AB7"/>
    <w:rsid w:val="00300FCE"/>
    <w:rsid w:val="00304696"/>
    <w:rsid w:val="00310A28"/>
    <w:rsid w:val="00317545"/>
    <w:rsid w:val="00346B02"/>
    <w:rsid w:val="003669EC"/>
    <w:rsid w:val="0038003F"/>
    <w:rsid w:val="00387288"/>
    <w:rsid w:val="0039134E"/>
    <w:rsid w:val="00395C01"/>
    <w:rsid w:val="003A0D2C"/>
    <w:rsid w:val="003D3812"/>
    <w:rsid w:val="003D381B"/>
    <w:rsid w:val="003E2D82"/>
    <w:rsid w:val="00425E47"/>
    <w:rsid w:val="00427778"/>
    <w:rsid w:val="004344C6"/>
    <w:rsid w:val="00435484"/>
    <w:rsid w:val="00436C11"/>
    <w:rsid w:val="0044638E"/>
    <w:rsid w:val="004802E2"/>
    <w:rsid w:val="004817D5"/>
    <w:rsid w:val="00494F64"/>
    <w:rsid w:val="004B1457"/>
    <w:rsid w:val="004B3B9D"/>
    <w:rsid w:val="004B61B7"/>
    <w:rsid w:val="004C12A1"/>
    <w:rsid w:val="004D0C89"/>
    <w:rsid w:val="004E05C8"/>
    <w:rsid w:val="004F657C"/>
    <w:rsid w:val="004F77E3"/>
    <w:rsid w:val="0050644E"/>
    <w:rsid w:val="0051723A"/>
    <w:rsid w:val="005435AD"/>
    <w:rsid w:val="00546089"/>
    <w:rsid w:val="0056349A"/>
    <w:rsid w:val="005722DB"/>
    <w:rsid w:val="005B35FF"/>
    <w:rsid w:val="005B5B9E"/>
    <w:rsid w:val="005B6BB7"/>
    <w:rsid w:val="005C3544"/>
    <w:rsid w:val="005C76EE"/>
    <w:rsid w:val="005D7CEF"/>
    <w:rsid w:val="005E2730"/>
    <w:rsid w:val="005E469F"/>
    <w:rsid w:val="005E5150"/>
    <w:rsid w:val="006224BA"/>
    <w:rsid w:val="006253D6"/>
    <w:rsid w:val="006771D2"/>
    <w:rsid w:val="006B13FD"/>
    <w:rsid w:val="006B174E"/>
    <w:rsid w:val="006B5CD8"/>
    <w:rsid w:val="006C38E9"/>
    <w:rsid w:val="006C43FC"/>
    <w:rsid w:val="006F420C"/>
    <w:rsid w:val="0070318C"/>
    <w:rsid w:val="00706B14"/>
    <w:rsid w:val="00721E7C"/>
    <w:rsid w:val="00753B9C"/>
    <w:rsid w:val="00771228"/>
    <w:rsid w:val="007772CE"/>
    <w:rsid w:val="00781092"/>
    <w:rsid w:val="00784826"/>
    <w:rsid w:val="00796D00"/>
    <w:rsid w:val="007C1C0D"/>
    <w:rsid w:val="007D7D0F"/>
    <w:rsid w:val="007F44EE"/>
    <w:rsid w:val="00800BE8"/>
    <w:rsid w:val="00816E6F"/>
    <w:rsid w:val="008271B6"/>
    <w:rsid w:val="00843352"/>
    <w:rsid w:val="008462FE"/>
    <w:rsid w:val="00852315"/>
    <w:rsid w:val="00874A03"/>
    <w:rsid w:val="00891201"/>
    <w:rsid w:val="008A72F1"/>
    <w:rsid w:val="008D7A23"/>
    <w:rsid w:val="008F0E54"/>
    <w:rsid w:val="00900A15"/>
    <w:rsid w:val="00906982"/>
    <w:rsid w:val="00911FB9"/>
    <w:rsid w:val="00913A01"/>
    <w:rsid w:val="00922C87"/>
    <w:rsid w:val="0092631B"/>
    <w:rsid w:val="00936A59"/>
    <w:rsid w:val="009401A5"/>
    <w:rsid w:val="009904B4"/>
    <w:rsid w:val="00990C16"/>
    <w:rsid w:val="00995E1F"/>
    <w:rsid w:val="009A1F01"/>
    <w:rsid w:val="009C323B"/>
    <w:rsid w:val="009C3A69"/>
    <w:rsid w:val="00A00F6A"/>
    <w:rsid w:val="00A0370E"/>
    <w:rsid w:val="00A15DD0"/>
    <w:rsid w:val="00A21465"/>
    <w:rsid w:val="00A25015"/>
    <w:rsid w:val="00A52E2B"/>
    <w:rsid w:val="00A84A04"/>
    <w:rsid w:val="00A91CDA"/>
    <w:rsid w:val="00A96699"/>
    <w:rsid w:val="00AB36BD"/>
    <w:rsid w:val="00AE4CE4"/>
    <w:rsid w:val="00AE7A5F"/>
    <w:rsid w:val="00B4433E"/>
    <w:rsid w:val="00B63B21"/>
    <w:rsid w:val="00B76B24"/>
    <w:rsid w:val="00B77DBD"/>
    <w:rsid w:val="00B81FC1"/>
    <w:rsid w:val="00B87A46"/>
    <w:rsid w:val="00B90EEC"/>
    <w:rsid w:val="00B94386"/>
    <w:rsid w:val="00BA1C1B"/>
    <w:rsid w:val="00BB2940"/>
    <w:rsid w:val="00BC1FE6"/>
    <w:rsid w:val="00BC39F6"/>
    <w:rsid w:val="00BD73D3"/>
    <w:rsid w:val="00C04EDE"/>
    <w:rsid w:val="00C32C0A"/>
    <w:rsid w:val="00C416D4"/>
    <w:rsid w:val="00C663D6"/>
    <w:rsid w:val="00CA616E"/>
    <w:rsid w:val="00CB37E6"/>
    <w:rsid w:val="00D02B49"/>
    <w:rsid w:val="00D140B7"/>
    <w:rsid w:val="00D144DA"/>
    <w:rsid w:val="00D36474"/>
    <w:rsid w:val="00D531EC"/>
    <w:rsid w:val="00D64FEE"/>
    <w:rsid w:val="00D6606A"/>
    <w:rsid w:val="00D817B3"/>
    <w:rsid w:val="00DA0D6A"/>
    <w:rsid w:val="00DA4268"/>
    <w:rsid w:val="00DA42CD"/>
    <w:rsid w:val="00DB41B0"/>
    <w:rsid w:val="00E134A1"/>
    <w:rsid w:val="00E221F2"/>
    <w:rsid w:val="00E34B2C"/>
    <w:rsid w:val="00E35DF8"/>
    <w:rsid w:val="00E41556"/>
    <w:rsid w:val="00E563B8"/>
    <w:rsid w:val="00E7149A"/>
    <w:rsid w:val="00E72573"/>
    <w:rsid w:val="00E7513F"/>
    <w:rsid w:val="00E85BB2"/>
    <w:rsid w:val="00E9429F"/>
    <w:rsid w:val="00EB70CD"/>
    <w:rsid w:val="00EC6912"/>
    <w:rsid w:val="00ED7761"/>
    <w:rsid w:val="00EE5FE5"/>
    <w:rsid w:val="00F028F5"/>
    <w:rsid w:val="00F20F3D"/>
    <w:rsid w:val="00F42321"/>
    <w:rsid w:val="00F42C77"/>
    <w:rsid w:val="00F51308"/>
    <w:rsid w:val="00F829BD"/>
    <w:rsid w:val="00F83658"/>
    <w:rsid w:val="00F92722"/>
    <w:rsid w:val="00FA00C0"/>
    <w:rsid w:val="00FA6457"/>
    <w:rsid w:val="00FB60FB"/>
    <w:rsid w:val="00FC1624"/>
    <w:rsid w:val="00FC2BC4"/>
    <w:rsid w:val="00FE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03E9"/>
  <w15:chartTrackingRefBased/>
  <w15:docId w15:val="{D5AC9BAF-2BE0-43DD-9066-75F40A4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C1B"/>
    <w:pPr>
      <w:spacing w:after="0" w:line="240" w:lineRule="auto"/>
    </w:pPr>
    <w:rPr>
      <w:rFonts w:ascii="Arial" w:eastAsia="Times New Roman" w:hAnsi="Arial" w:cs="Times New Roman"/>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6349A"/>
    <w:pPr>
      <w:ind w:left="720"/>
      <w:contextualSpacing/>
    </w:pPr>
    <w:rPr>
      <w:rFonts w:ascii="Times New Roman" w:hAnsi="Times New Roman"/>
      <w:szCs w:val="24"/>
      <w:lang w:val="hr-HR" w:eastAsia="hr-HR"/>
    </w:rPr>
  </w:style>
  <w:style w:type="paragraph" w:customStyle="1" w:styleId="Default">
    <w:name w:val="Default"/>
    <w:rsid w:val="0056349A"/>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link w:val="BezproredaChar"/>
    <w:uiPriority w:val="1"/>
    <w:qFormat/>
    <w:rsid w:val="005C3544"/>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5C3544"/>
    <w:rPr>
      <w:rFonts w:ascii="Calibri" w:eastAsia="Times New Roman" w:hAnsi="Calibri" w:cs="Times New Roman"/>
      <w:lang w:eastAsia="hr-HR"/>
    </w:rPr>
  </w:style>
  <w:style w:type="paragraph" w:styleId="Zaglavlje">
    <w:name w:val="header"/>
    <w:basedOn w:val="Normal"/>
    <w:link w:val="ZaglavljeChar"/>
    <w:uiPriority w:val="99"/>
    <w:unhideWhenUsed/>
    <w:rsid w:val="00B94386"/>
    <w:pPr>
      <w:tabs>
        <w:tab w:val="center" w:pos="4536"/>
        <w:tab w:val="right" w:pos="9072"/>
      </w:tabs>
    </w:pPr>
  </w:style>
  <w:style w:type="character" w:customStyle="1" w:styleId="ZaglavljeChar">
    <w:name w:val="Zaglavlje Char"/>
    <w:basedOn w:val="Zadanifontodlomka"/>
    <w:link w:val="Zaglavlje"/>
    <w:uiPriority w:val="99"/>
    <w:rsid w:val="00B94386"/>
    <w:rPr>
      <w:rFonts w:ascii="Arial" w:eastAsia="Times New Roman" w:hAnsi="Arial" w:cs="Times New Roman"/>
      <w:sz w:val="24"/>
      <w:szCs w:val="20"/>
      <w:lang w:val="en-AU"/>
    </w:rPr>
  </w:style>
  <w:style w:type="paragraph" w:styleId="Podnoje">
    <w:name w:val="footer"/>
    <w:basedOn w:val="Normal"/>
    <w:link w:val="PodnojeChar"/>
    <w:uiPriority w:val="99"/>
    <w:unhideWhenUsed/>
    <w:rsid w:val="00B94386"/>
    <w:pPr>
      <w:tabs>
        <w:tab w:val="center" w:pos="4536"/>
        <w:tab w:val="right" w:pos="9072"/>
      </w:tabs>
    </w:pPr>
  </w:style>
  <w:style w:type="character" w:customStyle="1" w:styleId="PodnojeChar">
    <w:name w:val="Podnožje Char"/>
    <w:basedOn w:val="Zadanifontodlomka"/>
    <w:link w:val="Podnoje"/>
    <w:uiPriority w:val="99"/>
    <w:rsid w:val="00B94386"/>
    <w:rPr>
      <w:rFonts w:ascii="Arial" w:eastAsia="Times New Roman"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40">
      <w:bodyDiv w:val="1"/>
      <w:marLeft w:val="0"/>
      <w:marRight w:val="0"/>
      <w:marTop w:val="0"/>
      <w:marBottom w:val="0"/>
      <w:divBdr>
        <w:top w:val="none" w:sz="0" w:space="0" w:color="auto"/>
        <w:left w:val="none" w:sz="0" w:space="0" w:color="auto"/>
        <w:bottom w:val="none" w:sz="0" w:space="0" w:color="auto"/>
        <w:right w:val="none" w:sz="0" w:space="0" w:color="auto"/>
      </w:divBdr>
    </w:div>
    <w:div w:id="222640076">
      <w:bodyDiv w:val="1"/>
      <w:marLeft w:val="0"/>
      <w:marRight w:val="0"/>
      <w:marTop w:val="0"/>
      <w:marBottom w:val="0"/>
      <w:divBdr>
        <w:top w:val="none" w:sz="0" w:space="0" w:color="auto"/>
        <w:left w:val="none" w:sz="0" w:space="0" w:color="auto"/>
        <w:bottom w:val="none" w:sz="0" w:space="0" w:color="auto"/>
        <w:right w:val="none" w:sz="0" w:space="0" w:color="auto"/>
      </w:divBdr>
    </w:div>
    <w:div w:id="396783468">
      <w:bodyDiv w:val="1"/>
      <w:marLeft w:val="0"/>
      <w:marRight w:val="0"/>
      <w:marTop w:val="0"/>
      <w:marBottom w:val="0"/>
      <w:divBdr>
        <w:top w:val="none" w:sz="0" w:space="0" w:color="auto"/>
        <w:left w:val="none" w:sz="0" w:space="0" w:color="auto"/>
        <w:bottom w:val="none" w:sz="0" w:space="0" w:color="auto"/>
        <w:right w:val="none" w:sz="0" w:space="0" w:color="auto"/>
      </w:divBdr>
    </w:div>
    <w:div w:id="428624878">
      <w:bodyDiv w:val="1"/>
      <w:marLeft w:val="0"/>
      <w:marRight w:val="0"/>
      <w:marTop w:val="0"/>
      <w:marBottom w:val="0"/>
      <w:divBdr>
        <w:top w:val="none" w:sz="0" w:space="0" w:color="auto"/>
        <w:left w:val="none" w:sz="0" w:space="0" w:color="auto"/>
        <w:bottom w:val="none" w:sz="0" w:space="0" w:color="auto"/>
        <w:right w:val="none" w:sz="0" w:space="0" w:color="auto"/>
      </w:divBdr>
    </w:div>
    <w:div w:id="500241709">
      <w:bodyDiv w:val="1"/>
      <w:marLeft w:val="0"/>
      <w:marRight w:val="0"/>
      <w:marTop w:val="0"/>
      <w:marBottom w:val="0"/>
      <w:divBdr>
        <w:top w:val="none" w:sz="0" w:space="0" w:color="auto"/>
        <w:left w:val="none" w:sz="0" w:space="0" w:color="auto"/>
        <w:bottom w:val="none" w:sz="0" w:space="0" w:color="auto"/>
        <w:right w:val="none" w:sz="0" w:space="0" w:color="auto"/>
      </w:divBdr>
    </w:div>
    <w:div w:id="547382060">
      <w:bodyDiv w:val="1"/>
      <w:marLeft w:val="0"/>
      <w:marRight w:val="0"/>
      <w:marTop w:val="0"/>
      <w:marBottom w:val="0"/>
      <w:divBdr>
        <w:top w:val="none" w:sz="0" w:space="0" w:color="auto"/>
        <w:left w:val="none" w:sz="0" w:space="0" w:color="auto"/>
        <w:bottom w:val="none" w:sz="0" w:space="0" w:color="auto"/>
        <w:right w:val="none" w:sz="0" w:space="0" w:color="auto"/>
      </w:divBdr>
    </w:div>
    <w:div w:id="920875516">
      <w:bodyDiv w:val="1"/>
      <w:marLeft w:val="0"/>
      <w:marRight w:val="0"/>
      <w:marTop w:val="0"/>
      <w:marBottom w:val="0"/>
      <w:divBdr>
        <w:top w:val="none" w:sz="0" w:space="0" w:color="auto"/>
        <w:left w:val="none" w:sz="0" w:space="0" w:color="auto"/>
        <w:bottom w:val="none" w:sz="0" w:space="0" w:color="auto"/>
        <w:right w:val="none" w:sz="0" w:space="0" w:color="auto"/>
      </w:divBdr>
    </w:div>
    <w:div w:id="1151170814">
      <w:bodyDiv w:val="1"/>
      <w:marLeft w:val="0"/>
      <w:marRight w:val="0"/>
      <w:marTop w:val="0"/>
      <w:marBottom w:val="0"/>
      <w:divBdr>
        <w:top w:val="none" w:sz="0" w:space="0" w:color="auto"/>
        <w:left w:val="none" w:sz="0" w:space="0" w:color="auto"/>
        <w:bottom w:val="none" w:sz="0" w:space="0" w:color="auto"/>
        <w:right w:val="none" w:sz="0" w:space="0" w:color="auto"/>
      </w:divBdr>
    </w:div>
    <w:div w:id="1153719303">
      <w:bodyDiv w:val="1"/>
      <w:marLeft w:val="0"/>
      <w:marRight w:val="0"/>
      <w:marTop w:val="0"/>
      <w:marBottom w:val="0"/>
      <w:divBdr>
        <w:top w:val="none" w:sz="0" w:space="0" w:color="auto"/>
        <w:left w:val="none" w:sz="0" w:space="0" w:color="auto"/>
        <w:bottom w:val="none" w:sz="0" w:space="0" w:color="auto"/>
        <w:right w:val="none" w:sz="0" w:space="0" w:color="auto"/>
      </w:divBdr>
    </w:div>
    <w:div w:id="1428575247">
      <w:bodyDiv w:val="1"/>
      <w:marLeft w:val="0"/>
      <w:marRight w:val="0"/>
      <w:marTop w:val="0"/>
      <w:marBottom w:val="0"/>
      <w:divBdr>
        <w:top w:val="none" w:sz="0" w:space="0" w:color="auto"/>
        <w:left w:val="none" w:sz="0" w:space="0" w:color="auto"/>
        <w:bottom w:val="none" w:sz="0" w:space="0" w:color="auto"/>
        <w:right w:val="none" w:sz="0" w:space="0" w:color="auto"/>
      </w:divBdr>
    </w:div>
    <w:div w:id="1561015764">
      <w:bodyDiv w:val="1"/>
      <w:marLeft w:val="0"/>
      <w:marRight w:val="0"/>
      <w:marTop w:val="0"/>
      <w:marBottom w:val="0"/>
      <w:divBdr>
        <w:top w:val="none" w:sz="0" w:space="0" w:color="auto"/>
        <w:left w:val="none" w:sz="0" w:space="0" w:color="auto"/>
        <w:bottom w:val="none" w:sz="0" w:space="0" w:color="auto"/>
        <w:right w:val="none" w:sz="0" w:space="0" w:color="auto"/>
      </w:divBdr>
    </w:div>
    <w:div w:id="1626429686">
      <w:bodyDiv w:val="1"/>
      <w:marLeft w:val="0"/>
      <w:marRight w:val="0"/>
      <w:marTop w:val="0"/>
      <w:marBottom w:val="0"/>
      <w:divBdr>
        <w:top w:val="none" w:sz="0" w:space="0" w:color="auto"/>
        <w:left w:val="none" w:sz="0" w:space="0" w:color="auto"/>
        <w:bottom w:val="none" w:sz="0" w:space="0" w:color="auto"/>
        <w:right w:val="none" w:sz="0" w:space="0" w:color="auto"/>
      </w:divBdr>
    </w:div>
    <w:div w:id="1693143990">
      <w:bodyDiv w:val="1"/>
      <w:marLeft w:val="0"/>
      <w:marRight w:val="0"/>
      <w:marTop w:val="0"/>
      <w:marBottom w:val="0"/>
      <w:divBdr>
        <w:top w:val="none" w:sz="0" w:space="0" w:color="auto"/>
        <w:left w:val="none" w:sz="0" w:space="0" w:color="auto"/>
        <w:bottom w:val="none" w:sz="0" w:space="0" w:color="auto"/>
        <w:right w:val="none" w:sz="0" w:space="0" w:color="auto"/>
      </w:divBdr>
    </w:div>
    <w:div w:id="1902788781">
      <w:bodyDiv w:val="1"/>
      <w:marLeft w:val="0"/>
      <w:marRight w:val="0"/>
      <w:marTop w:val="0"/>
      <w:marBottom w:val="0"/>
      <w:divBdr>
        <w:top w:val="none" w:sz="0" w:space="0" w:color="auto"/>
        <w:left w:val="none" w:sz="0" w:space="0" w:color="auto"/>
        <w:bottom w:val="none" w:sz="0" w:space="0" w:color="auto"/>
        <w:right w:val="none" w:sz="0" w:space="0" w:color="auto"/>
      </w:divBdr>
    </w:div>
    <w:div w:id="2058312402">
      <w:bodyDiv w:val="1"/>
      <w:marLeft w:val="0"/>
      <w:marRight w:val="0"/>
      <w:marTop w:val="0"/>
      <w:marBottom w:val="0"/>
      <w:divBdr>
        <w:top w:val="none" w:sz="0" w:space="0" w:color="auto"/>
        <w:left w:val="none" w:sz="0" w:space="0" w:color="auto"/>
        <w:bottom w:val="none" w:sz="0" w:space="0" w:color="auto"/>
        <w:right w:val="none" w:sz="0" w:space="0" w:color="auto"/>
      </w:divBdr>
    </w:div>
    <w:div w:id="206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3F39-1373-483F-A29D-F259802C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Pages>
  <Words>2836</Words>
  <Characters>16169</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Matijašić</dc:creator>
  <cp:keywords/>
  <dc:description/>
  <cp:lastModifiedBy>Helena Matijašić</cp:lastModifiedBy>
  <cp:revision>4</cp:revision>
  <dcterms:created xsi:type="dcterms:W3CDTF">2024-04-26T09:47:00Z</dcterms:created>
  <dcterms:modified xsi:type="dcterms:W3CDTF">2025-03-21T13:36:00Z</dcterms:modified>
</cp:coreProperties>
</file>