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1F409" w14:textId="77777777" w:rsidR="0056349A" w:rsidRPr="002C2AB7" w:rsidRDefault="0056349A" w:rsidP="005E2730">
      <w:pPr>
        <w:spacing w:line="360" w:lineRule="auto"/>
        <w:jc w:val="center"/>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OBRAZLOŽENJE</w:t>
      </w:r>
    </w:p>
    <w:p w14:paraId="21D8A22B" w14:textId="6FC67836" w:rsidR="0056349A" w:rsidRPr="002C2AB7" w:rsidRDefault="0056349A" w:rsidP="005E2730">
      <w:pPr>
        <w:spacing w:line="360" w:lineRule="auto"/>
        <w:jc w:val="center"/>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uz </w:t>
      </w:r>
      <w:r w:rsidR="0038761C">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Polug</w:t>
      </w: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odišnj</w:t>
      </w:r>
      <w:r w:rsidR="005E2730"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 </w:t>
      </w: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izvještaj o izvršenju Proračuna </w:t>
      </w:r>
    </w:p>
    <w:p w14:paraId="33BBD250" w14:textId="62F9D07D" w:rsidR="0056349A" w:rsidRPr="002C2AB7" w:rsidRDefault="008A72F1" w:rsidP="005E2730">
      <w:pPr>
        <w:spacing w:line="360" w:lineRule="auto"/>
        <w:jc w:val="center"/>
        <w:rPr>
          <w:rFonts w:ascii="Times New Roman" w:hAnsi="Times New Roman"/>
          <w:color w:val="44546A" w:themeColor="text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0056349A"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pćine Saborsko za 202</w:t>
      </w:r>
      <w:r w:rsidR="0038761C">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56349A"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godin</w:t>
      </w:r>
      <w:r w:rsidR="00EE5FE5"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p>
    <w:p w14:paraId="67561D03" w14:textId="0ED21B46" w:rsidR="00BA1C1B" w:rsidRPr="00E7149A" w:rsidRDefault="00BA1C1B" w:rsidP="0056349A">
      <w:pPr>
        <w:rPr>
          <w:rFonts w:ascii="Times New Roman" w:hAnsi="Times New Roman"/>
          <w:szCs w:val="24"/>
        </w:rPr>
      </w:pPr>
    </w:p>
    <w:p w14:paraId="2D6D0321" w14:textId="4A1DD364" w:rsidR="0056349A" w:rsidRPr="00E7149A" w:rsidRDefault="0056349A" w:rsidP="0056349A">
      <w:pPr>
        <w:rPr>
          <w:rFonts w:ascii="Times New Roman" w:hAnsi="Times New Roman"/>
          <w:szCs w:val="24"/>
        </w:rPr>
      </w:pPr>
    </w:p>
    <w:p w14:paraId="4A3AA0A2" w14:textId="73904AB6" w:rsidR="0056349A" w:rsidRPr="00011616" w:rsidRDefault="00DA42CD" w:rsidP="00300FCE">
      <w:pPr>
        <w:pStyle w:val="Default"/>
        <w:spacing w:line="360" w:lineRule="auto"/>
        <w:jc w:val="both"/>
        <w:rPr>
          <w:rFonts w:ascii="Times New Roman" w:hAnsi="Times New Roman" w:cs="Times New Roman"/>
        </w:rPr>
      </w:pPr>
      <w:r w:rsidRPr="00011616">
        <w:rPr>
          <w:rFonts w:ascii="Times New Roman" w:hAnsi="Times New Roman" w:cs="Times New Roman"/>
        </w:rPr>
        <w:t>Sukladno Zakonu o proračunu</w:t>
      </w:r>
      <w:r w:rsidR="0056349A" w:rsidRPr="00011616">
        <w:rPr>
          <w:rFonts w:ascii="Times New Roman" w:hAnsi="Times New Roman" w:cs="Times New Roman"/>
        </w:rPr>
        <w:t xml:space="preserve"> (“Narodne novine” broj </w:t>
      </w:r>
      <w:r w:rsidR="00800BE8" w:rsidRPr="00011616">
        <w:rPr>
          <w:rFonts w:ascii="Times New Roman" w:hAnsi="Times New Roman" w:cs="Times New Roman"/>
        </w:rPr>
        <w:t>144/21</w:t>
      </w:r>
      <w:r w:rsidR="0056349A" w:rsidRPr="00011616">
        <w:rPr>
          <w:rFonts w:ascii="Times New Roman" w:hAnsi="Times New Roman" w:cs="Times New Roman"/>
        </w:rPr>
        <w:t xml:space="preserve">) i Pravilnikom o polugodišnjem i godišnjem izvještaju o izvršenju proračuna (“Narodne novine” broj </w:t>
      </w:r>
      <w:r w:rsidRPr="00011616">
        <w:rPr>
          <w:rFonts w:ascii="Times New Roman" w:hAnsi="Times New Roman" w:cs="Times New Roman"/>
        </w:rPr>
        <w:t>85/23)</w:t>
      </w:r>
      <w:r w:rsidR="0056349A" w:rsidRPr="00011616">
        <w:rPr>
          <w:rFonts w:ascii="Times New Roman" w:hAnsi="Times New Roman" w:cs="Times New Roman"/>
        </w:rPr>
        <w:t xml:space="preserve"> propisana je obveza sastavljanja i podnošenja polugodišnjeg  i godišnjeg izvještaja o izvršenju proračuna.</w:t>
      </w:r>
    </w:p>
    <w:p w14:paraId="749399A4" w14:textId="0F37B546" w:rsidR="002C2AB7" w:rsidRPr="00011616" w:rsidRDefault="002C2AB7" w:rsidP="00300FCE">
      <w:pPr>
        <w:pStyle w:val="Default"/>
        <w:spacing w:line="360" w:lineRule="auto"/>
        <w:jc w:val="both"/>
        <w:rPr>
          <w:rFonts w:ascii="Times New Roman" w:hAnsi="Times New Roman" w:cs="Times New Roman"/>
        </w:rPr>
      </w:pPr>
      <w:r w:rsidRPr="00011616">
        <w:rPr>
          <w:rFonts w:ascii="Times New Roman" w:hAnsi="Times New Roman" w:cs="Times New Roman"/>
        </w:rPr>
        <w:t>Člankom 8</w:t>
      </w:r>
      <w:r w:rsidR="0038761C">
        <w:rPr>
          <w:rFonts w:ascii="Times New Roman" w:hAnsi="Times New Roman" w:cs="Times New Roman"/>
        </w:rPr>
        <w:t>8</w:t>
      </w:r>
      <w:r w:rsidRPr="00011616">
        <w:rPr>
          <w:rFonts w:ascii="Times New Roman" w:hAnsi="Times New Roman" w:cs="Times New Roman"/>
        </w:rPr>
        <w:t xml:space="preserve">. Zakona o proračunu (Narodne novine broj 144/21) propisana je obveza izrade </w:t>
      </w:r>
      <w:r w:rsidR="0038761C">
        <w:rPr>
          <w:rFonts w:ascii="Times New Roman" w:hAnsi="Times New Roman" w:cs="Times New Roman"/>
        </w:rPr>
        <w:t>polu</w:t>
      </w:r>
      <w:r w:rsidRPr="00011616">
        <w:rPr>
          <w:rFonts w:ascii="Times New Roman" w:hAnsi="Times New Roman" w:cs="Times New Roman"/>
        </w:rPr>
        <w:t xml:space="preserve">godišnjeg izvještaja o izvršenju proračuna. </w:t>
      </w:r>
    </w:p>
    <w:p w14:paraId="46B2F741" w14:textId="0E126A39" w:rsidR="0056349A" w:rsidRPr="00011616" w:rsidRDefault="0038761C" w:rsidP="00300FCE">
      <w:pPr>
        <w:pStyle w:val="Default"/>
        <w:spacing w:line="360" w:lineRule="auto"/>
        <w:jc w:val="both"/>
        <w:rPr>
          <w:rFonts w:ascii="Times New Roman" w:hAnsi="Times New Roman" w:cs="Times New Roman"/>
        </w:rPr>
      </w:pPr>
      <w:r>
        <w:rPr>
          <w:rFonts w:ascii="Times New Roman" w:hAnsi="Times New Roman" w:cs="Times New Roman"/>
        </w:rPr>
        <w:t>Polug</w:t>
      </w:r>
      <w:r w:rsidR="0056349A" w:rsidRPr="00011616">
        <w:rPr>
          <w:rFonts w:ascii="Times New Roman" w:hAnsi="Times New Roman" w:cs="Times New Roman"/>
        </w:rPr>
        <w:t xml:space="preserve">odišnji izvještaj o izvršenju proračuna sastavlja se za proračunsku godinu te se podnosi </w:t>
      </w:r>
      <w:r w:rsidR="00CB37E6" w:rsidRPr="00011616">
        <w:rPr>
          <w:rFonts w:ascii="Times New Roman" w:hAnsi="Times New Roman" w:cs="Times New Roman"/>
        </w:rPr>
        <w:t>predstavničkom tijelu</w:t>
      </w:r>
      <w:r w:rsidR="0056349A" w:rsidRPr="00011616">
        <w:rPr>
          <w:rFonts w:ascii="Times New Roman" w:hAnsi="Times New Roman" w:cs="Times New Roman"/>
        </w:rPr>
        <w:t xml:space="preserve"> do </w:t>
      </w:r>
      <w:r w:rsidR="00CB37E6" w:rsidRPr="00011616">
        <w:rPr>
          <w:rFonts w:ascii="Times New Roman" w:hAnsi="Times New Roman" w:cs="Times New Roman"/>
        </w:rPr>
        <w:t>3</w:t>
      </w:r>
      <w:r>
        <w:rPr>
          <w:rFonts w:ascii="Times New Roman" w:hAnsi="Times New Roman" w:cs="Times New Roman"/>
        </w:rPr>
        <w:t>0</w:t>
      </w:r>
      <w:r w:rsidR="0056349A" w:rsidRPr="00011616">
        <w:rPr>
          <w:rFonts w:ascii="Times New Roman" w:hAnsi="Times New Roman" w:cs="Times New Roman"/>
        </w:rPr>
        <w:t xml:space="preserve">. </w:t>
      </w:r>
      <w:r>
        <w:rPr>
          <w:rFonts w:ascii="Times New Roman" w:hAnsi="Times New Roman" w:cs="Times New Roman"/>
        </w:rPr>
        <w:t>rujn</w:t>
      </w:r>
      <w:r w:rsidR="0056349A" w:rsidRPr="00011616">
        <w:rPr>
          <w:rFonts w:ascii="Times New Roman" w:hAnsi="Times New Roman" w:cs="Times New Roman"/>
        </w:rPr>
        <w:t xml:space="preserve">a tekuće godine. </w:t>
      </w:r>
    </w:p>
    <w:p w14:paraId="3389863F" w14:textId="5436267A" w:rsidR="002C2AB7" w:rsidRPr="00011616" w:rsidRDefault="002C2AB7" w:rsidP="00300FCE">
      <w:pPr>
        <w:spacing w:line="360" w:lineRule="auto"/>
        <w:jc w:val="both"/>
        <w:rPr>
          <w:rFonts w:ascii="Times New Roman" w:hAnsi="Times New Roman"/>
          <w:color w:val="231F20"/>
          <w:szCs w:val="24"/>
          <w:shd w:val="clear" w:color="auto" w:fill="FFFFFF"/>
        </w:rPr>
      </w:pPr>
      <w:r w:rsidRPr="00011616">
        <w:rPr>
          <w:rFonts w:ascii="Times New Roman" w:hAnsi="Times New Roman"/>
          <w:color w:val="231F20"/>
          <w:szCs w:val="24"/>
          <w:shd w:val="clear" w:color="auto" w:fill="FFFFFF"/>
        </w:rPr>
        <w:t>Pravilnikom o polugodišnjem i godišnjem izvještaju o izvršenju proračuna i financijskog plana (u daljnjem tekstu: Pravilnik) propisuje se izgled, sadržaj, obveznici primjene, način i rokovi podnošenja, donošenja i objave polugodišnjeg i godišnjeg izvještaja o izvršenju proračuna i financijskog plana.</w:t>
      </w:r>
    </w:p>
    <w:p w14:paraId="41D3F95D" w14:textId="77777777" w:rsidR="00DA42CD" w:rsidRPr="00494F64" w:rsidRDefault="00DA42CD" w:rsidP="0056349A">
      <w:pPr>
        <w:jc w:val="both"/>
        <w:rPr>
          <w:rFonts w:ascii="Times New Roman" w:hAnsi="Times New Roman"/>
          <w:sz w:val="28"/>
          <w:szCs w:val="28"/>
        </w:rPr>
      </w:pPr>
    </w:p>
    <w:p w14:paraId="2F3B07F6" w14:textId="77777777" w:rsidR="005D7CEF" w:rsidRPr="00494F64" w:rsidRDefault="005D7CEF" w:rsidP="0056349A">
      <w:pPr>
        <w:jc w:val="both"/>
        <w:rPr>
          <w:rFonts w:ascii="Times New Roman" w:hAnsi="Times New Roman"/>
          <w:sz w:val="28"/>
          <w:szCs w:val="28"/>
        </w:rPr>
      </w:pPr>
    </w:p>
    <w:p w14:paraId="253CF48D" w14:textId="23908326" w:rsidR="0056349A" w:rsidRPr="00494F64" w:rsidRDefault="0056349A" w:rsidP="0056349A">
      <w:pPr>
        <w:jc w:val="both"/>
        <w:rPr>
          <w:rFonts w:ascii="Times New Roman" w:hAnsi="Times New Roman"/>
          <w:sz w:val="28"/>
          <w:szCs w:val="28"/>
          <w:u w:val="single"/>
        </w:rPr>
      </w:pPr>
      <w:r w:rsidRPr="00494F64">
        <w:rPr>
          <w:rFonts w:ascii="Times New Roman" w:hAnsi="Times New Roman"/>
          <w:sz w:val="28"/>
          <w:szCs w:val="28"/>
          <w:u w:val="single"/>
        </w:rPr>
        <w:t>1. OPĆI DIO PRORAČUNA</w:t>
      </w:r>
    </w:p>
    <w:p w14:paraId="7A0411B5" w14:textId="092842D8" w:rsidR="0056349A" w:rsidRPr="00E7149A" w:rsidRDefault="0056349A" w:rsidP="0056349A">
      <w:pPr>
        <w:jc w:val="both"/>
        <w:rPr>
          <w:rFonts w:ascii="Times New Roman" w:hAnsi="Times New Roman"/>
          <w:szCs w:val="24"/>
        </w:rPr>
      </w:pPr>
    </w:p>
    <w:p w14:paraId="68991622" w14:textId="1A665D6D" w:rsidR="0056349A" w:rsidRPr="00E7149A" w:rsidRDefault="0056349A" w:rsidP="00E563B8">
      <w:pPr>
        <w:ind w:firstLine="708"/>
        <w:jc w:val="both"/>
        <w:rPr>
          <w:rFonts w:ascii="Times New Roman" w:hAnsi="Times New Roman"/>
          <w:b/>
          <w:bCs/>
          <w:szCs w:val="24"/>
        </w:rPr>
      </w:pPr>
      <w:r w:rsidRPr="00E7149A">
        <w:rPr>
          <w:rFonts w:ascii="Times New Roman" w:hAnsi="Times New Roman"/>
          <w:b/>
          <w:bCs/>
          <w:szCs w:val="24"/>
        </w:rPr>
        <w:t>Račun prihod</w:t>
      </w:r>
      <w:r w:rsidR="00C663D6">
        <w:rPr>
          <w:rFonts w:ascii="Times New Roman" w:hAnsi="Times New Roman"/>
          <w:b/>
          <w:bCs/>
          <w:szCs w:val="24"/>
        </w:rPr>
        <w:t>a</w:t>
      </w:r>
      <w:r w:rsidRPr="00E7149A">
        <w:rPr>
          <w:rFonts w:ascii="Times New Roman" w:hAnsi="Times New Roman"/>
          <w:b/>
          <w:bCs/>
          <w:szCs w:val="24"/>
        </w:rPr>
        <w:t xml:space="preserve"> i rashoda</w:t>
      </w:r>
      <w:r w:rsidR="00C663D6">
        <w:rPr>
          <w:rFonts w:ascii="Times New Roman" w:hAnsi="Times New Roman"/>
          <w:b/>
          <w:bCs/>
          <w:szCs w:val="24"/>
        </w:rPr>
        <w:t xml:space="preserve">, primitaka i izdataka </w:t>
      </w:r>
      <w:r w:rsidRPr="00E7149A">
        <w:rPr>
          <w:rFonts w:ascii="Times New Roman" w:hAnsi="Times New Roman"/>
          <w:b/>
          <w:bCs/>
          <w:szCs w:val="24"/>
        </w:rPr>
        <w:t xml:space="preserve"> </w:t>
      </w:r>
    </w:p>
    <w:p w14:paraId="5F2F3052" w14:textId="305D9C52" w:rsidR="0056349A" w:rsidRPr="00E7149A" w:rsidRDefault="0056349A" w:rsidP="0056349A">
      <w:pPr>
        <w:jc w:val="both"/>
        <w:rPr>
          <w:rFonts w:ascii="Times New Roman" w:hAnsi="Times New Roman"/>
          <w:b/>
          <w:bCs/>
          <w:szCs w:val="24"/>
        </w:rPr>
      </w:pPr>
    </w:p>
    <w:p w14:paraId="04BAA971" w14:textId="38DEDEC0" w:rsidR="0056349A" w:rsidRPr="00E7149A" w:rsidRDefault="0056349A" w:rsidP="0056349A">
      <w:pPr>
        <w:jc w:val="both"/>
        <w:rPr>
          <w:rFonts w:ascii="Times New Roman" w:hAnsi="Times New Roman"/>
          <w:szCs w:val="24"/>
        </w:rPr>
      </w:pPr>
      <w:r w:rsidRPr="00E7149A">
        <w:rPr>
          <w:rFonts w:ascii="Times New Roman" w:hAnsi="Times New Roman"/>
          <w:szCs w:val="24"/>
        </w:rPr>
        <w:t xml:space="preserve">Ukupni </w:t>
      </w:r>
      <w:r w:rsidR="00AB47F4">
        <w:rPr>
          <w:rFonts w:ascii="Times New Roman" w:hAnsi="Times New Roman"/>
          <w:szCs w:val="24"/>
        </w:rPr>
        <w:t>prihodi i primici proračuna za polugodišnje razdoblje</w:t>
      </w:r>
      <w:r w:rsidRPr="00E7149A">
        <w:rPr>
          <w:rFonts w:ascii="Times New Roman" w:hAnsi="Times New Roman"/>
          <w:szCs w:val="24"/>
        </w:rPr>
        <w:t xml:space="preserve"> iznose </w:t>
      </w:r>
      <w:r w:rsidR="00AB47F4">
        <w:rPr>
          <w:rFonts w:ascii="Times New Roman" w:hAnsi="Times New Roman"/>
          <w:b/>
          <w:szCs w:val="24"/>
        </w:rPr>
        <w:t>343.175,32</w:t>
      </w:r>
      <w:r w:rsidR="00436C11" w:rsidRPr="00D02B49">
        <w:rPr>
          <w:rFonts w:ascii="Times New Roman" w:hAnsi="Times New Roman"/>
          <w:b/>
          <w:szCs w:val="24"/>
        </w:rPr>
        <w:t xml:space="preserve"> </w:t>
      </w:r>
      <w:r w:rsidR="00030118">
        <w:rPr>
          <w:rFonts w:ascii="Times New Roman" w:hAnsi="Times New Roman"/>
          <w:b/>
          <w:szCs w:val="24"/>
        </w:rPr>
        <w:t>e</w:t>
      </w:r>
      <w:r w:rsidR="00436C11" w:rsidRPr="00D02B49">
        <w:rPr>
          <w:rFonts w:ascii="Times New Roman" w:hAnsi="Times New Roman"/>
          <w:b/>
          <w:szCs w:val="24"/>
        </w:rPr>
        <w:t>ura</w:t>
      </w:r>
      <w:r w:rsidR="00436C11">
        <w:rPr>
          <w:rFonts w:ascii="Times New Roman" w:hAnsi="Times New Roman"/>
          <w:szCs w:val="24"/>
        </w:rPr>
        <w:t xml:space="preserve">. </w:t>
      </w:r>
    </w:p>
    <w:p w14:paraId="79590367" w14:textId="77777777" w:rsidR="0016657B" w:rsidRPr="00E7149A" w:rsidRDefault="0016657B" w:rsidP="0056349A">
      <w:pPr>
        <w:jc w:val="both"/>
        <w:rPr>
          <w:rFonts w:ascii="Times New Roman" w:hAnsi="Times New Roman"/>
          <w:szCs w:val="24"/>
        </w:rPr>
      </w:pPr>
    </w:p>
    <w:p w14:paraId="0802FF96" w14:textId="1272E187" w:rsidR="0056349A" w:rsidRPr="00E7149A" w:rsidRDefault="0056349A" w:rsidP="00C32C0A">
      <w:pPr>
        <w:spacing w:line="360" w:lineRule="auto"/>
        <w:jc w:val="both"/>
        <w:rPr>
          <w:rFonts w:ascii="Times New Roman" w:hAnsi="Times New Roman"/>
          <w:szCs w:val="24"/>
        </w:rPr>
      </w:pPr>
      <w:r w:rsidRPr="00E7149A">
        <w:rPr>
          <w:rFonts w:ascii="Times New Roman" w:hAnsi="Times New Roman"/>
          <w:b/>
          <w:bCs/>
          <w:szCs w:val="24"/>
        </w:rPr>
        <w:t xml:space="preserve">Prihodi poslovanja </w:t>
      </w:r>
      <w:r w:rsidRPr="00E7149A">
        <w:rPr>
          <w:rFonts w:ascii="Times New Roman" w:hAnsi="Times New Roman"/>
          <w:szCs w:val="24"/>
        </w:rPr>
        <w:t>izvršeni su</w:t>
      </w:r>
      <w:r w:rsidR="0016657B" w:rsidRPr="00E7149A">
        <w:rPr>
          <w:rFonts w:ascii="Times New Roman" w:hAnsi="Times New Roman"/>
          <w:szCs w:val="24"/>
        </w:rPr>
        <w:t xml:space="preserve"> </w:t>
      </w:r>
      <w:r w:rsidRPr="00E7149A">
        <w:rPr>
          <w:rFonts w:ascii="Times New Roman" w:hAnsi="Times New Roman"/>
          <w:szCs w:val="24"/>
        </w:rPr>
        <w:t xml:space="preserve">u iznosu </w:t>
      </w:r>
      <w:r w:rsidR="00AB47F4">
        <w:rPr>
          <w:rFonts w:ascii="Times New Roman" w:hAnsi="Times New Roman"/>
          <w:szCs w:val="24"/>
        </w:rPr>
        <w:t>343.175,32</w:t>
      </w:r>
      <w:r w:rsidR="00427778">
        <w:rPr>
          <w:rFonts w:ascii="Times New Roman" w:hAnsi="Times New Roman"/>
          <w:szCs w:val="24"/>
        </w:rPr>
        <w:t xml:space="preserve"> </w:t>
      </w:r>
      <w:r w:rsidR="00030118">
        <w:rPr>
          <w:rFonts w:ascii="Times New Roman" w:hAnsi="Times New Roman"/>
          <w:szCs w:val="24"/>
        </w:rPr>
        <w:t>e</w:t>
      </w:r>
      <w:r w:rsidR="00427778">
        <w:rPr>
          <w:rFonts w:ascii="Times New Roman" w:hAnsi="Times New Roman"/>
          <w:szCs w:val="24"/>
        </w:rPr>
        <w:t>ura</w:t>
      </w:r>
      <w:r w:rsidR="00436C11">
        <w:rPr>
          <w:rFonts w:ascii="Times New Roman" w:hAnsi="Times New Roman"/>
          <w:szCs w:val="24"/>
        </w:rPr>
        <w:t>. Prihodi se o</w:t>
      </w:r>
      <w:r w:rsidRPr="00E7149A">
        <w:rPr>
          <w:rFonts w:ascii="Times New Roman" w:hAnsi="Times New Roman"/>
          <w:szCs w:val="24"/>
        </w:rPr>
        <w:t>dnose na prihode od poreza, pomoći iz inozemstva i od subjekata unutar općeg proračuna, prihode od imovine, prihode od administrativnih i upravnih pristojbi, pristojbi po posebnim propisima i naknada, prihode od prodaje proizvoda i robe te pruženih usluga i prihode od donacija, te kazne, upravne mjere i ostale prihode.</w:t>
      </w:r>
      <w:r w:rsidR="00436C11">
        <w:rPr>
          <w:rFonts w:ascii="Times New Roman" w:hAnsi="Times New Roman"/>
          <w:szCs w:val="24"/>
        </w:rPr>
        <w:t xml:space="preserve">  </w:t>
      </w:r>
    </w:p>
    <w:p w14:paraId="31566358" w14:textId="5D6DABA4" w:rsidR="00E7149A" w:rsidRPr="00E7149A" w:rsidRDefault="00E7149A" w:rsidP="009A1F01">
      <w:pPr>
        <w:spacing w:line="360" w:lineRule="auto"/>
        <w:jc w:val="both"/>
        <w:rPr>
          <w:rFonts w:ascii="Times New Roman" w:hAnsi="Times New Roman"/>
          <w:szCs w:val="24"/>
        </w:rPr>
      </w:pPr>
    </w:p>
    <w:p w14:paraId="7613E56C" w14:textId="3BCC22FF" w:rsidR="0056349A" w:rsidRDefault="00251E90" w:rsidP="009A1F01">
      <w:pPr>
        <w:pStyle w:val="Default"/>
        <w:spacing w:line="360" w:lineRule="auto"/>
        <w:jc w:val="both"/>
        <w:rPr>
          <w:rFonts w:ascii="Times New Roman" w:hAnsi="Times New Roman" w:cs="Times New Roman"/>
        </w:rPr>
      </w:pPr>
      <w:r w:rsidRPr="00E7149A">
        <w:rPr>
          <w:rFonts w:ascii="Times New Roman" w:hAnsi="Times New Roman" w:cs="Times New Roman"/>
        </w:rPr>
        <w:t>Prihodi od poreza</w:t>
      </w:r>
      <w:r w:rsidR="0056349A" w:rsidRPr="00E7149A">
        <w:rPr>
          <w:rFonts w:ascii="Times New Roman" w:hAnsi="Times New Roman" w:cs="Times New Roman"/>
        </w:rPr>
        <w:t xml:space="preserve">, ostvareni su u iznosu od </w:t>
      </w:r>
      <w:r w:rsidR="003C4B39">
        <w:rPr>
          <w:rFonts w:ascii="Times New Roman" w:hAnsi="Times New Roman" w:cs="Times New Roman"/>
          <w:b/>
        </w:rPr>
        <w:t>55.598,29</w:t>
      </w:r>
      <w:r w:rsidR="00030118">
        <w:rPr>
          <w:rFonts w:ascii="Times New Roman" w:hAnsi="Times New Roman" w:cs="Times New Roman"/>
          <w:b/>
          <w:bCs/>
        </w:rPr>
        <w:t xml:space="preserve"> e</w:t>
      </w:r>
      <w:r w:rsidR="008F0E54">
        <w:rPr>
          <w:rFonts w:ascii="Times New Roman" w:hAnsi="Times New Roman" w:cs="Times New Roman"/>
          <w:b/>
          <w:bCs/>
        </w:rPr>
        <w:t>ura</w:t>
      </w:r>
      <w:r w:rsidR="00427778">
        <w:rPr>
          <w:rFonts w:ascii="Times New Roman" w:hAnsi="Times New Roman" w:cs="Times New Roman"/>
          <w:b/>
          <w:bCs/>
        </w:rPr>
        <w:t xml:space="preserve">. </w:t>
      </w:r>
      <w:r w:rsidR="0056349A" w:rsidRPr="00E7149A">
        <w:rPr>
          <w:rFonts w:ascii="Times New Roman" w:hAnsi="Times New Roman" w:cs="Times New Roman"/>
        </w:rPr>
        <w:t xml:space="preserve">Prihode od poreza čine porez na dohodak, porez na imovinu i porezi na robu i usluge. Vrijednosno </w:t>
      </w:r>
      <w:r w:rsidR="008D7A23">
        <w:rPr>
          <w:rFonts w:ascii="Times New Roman" w:hAnsi="Times New Roman" w:cs="Times New Roman"/>
        </w:rPr>
        <w:t>su</w:t>
      </w:r>
      <w:r w:rsidRPr="00E7149A">
        <w:rPr>
          <w:rFonts w:ascii="Times New Roman" w:hAnsi="Times New Roman" w:cs="Times New Roman"/>
        </w:rPr>
        <w:t xml:space="preserve"> prihod od poreza na dohodak </w:t>
      </w:r>
      <w:r w:rsidR="008D7A23">
        <w:rPr>
          <w:rFonts w:ascii="Times New Roman" w:hAnsi="Times New Roman" w:cs="Times New Roman"/>
        </w:rPr>
        <w:t xml:space="preserve">i porez na imovinu </w:t>
      </w:r>
      <w:r w:rsidRPr="00E7149A">
        <w:rPr>
          <w:rFonts w:ascii="Times New Roman" w:hAnsi="Times New Roman" w:cs="Times New Roman"/>
        </w:rPr>
        <w:t xml:space="preserve">najznačajniji u toj skupini. </w:t>
      </w:r>
    </w:p>
    <w:p w14:paraId="2E602630" w14:textId="19C15711" w:rsidR="00291482" w:rsidRDefault="008977E5" w:rsidP="009A1F01">
      <w:pPr>
        <w:pStyle w:val="Default"/>
        <w:spacing w:line="360" w:lineRule="auto"/>
        <w:jc w:val="both"/>
        <w:rPr>
          <w:rFonts w:ascii="Times New Roman" w:hAnsi="Times New Roman" w:cs="Times New Roman"/>
        </w:rPr>
      </w:pPr>
      <w:r>
        <w:rPr>
          <w:rFonts w:ascii="Times New Roman" w:hAnsi="Times New Roman" w:cs="Times New Roman"/>
        </w:rPr>
        <w:t xml:space="preserve">Porez na imovinu ostvaren je u iznosu od </w:t>
      </w:r>
      <w:r w:rsidRPr="00291482">
        <w:rPr>
          <w:rFonts w:ascii="Times New Roman" w:hAnsi="Times New Roman" w:cs="Times New Roman"/>
          <w:b/>
        </w:rPr>
        <w:t>11.801,53 eura</w:t>
      </w:r>
      <w:r>
        <w:rPr>
          <w:rFonts w:ascii="Times New Roman" w:hAnsi="Times New Roman" w:cs="Times New Roman"/>
        </w:rPr>
        <w:t xml:space="preserve">, u kojem je 1.695,01 € uplaćeno za kuće za odmor, a 12.272,14 € za porez na promet nekretninama. </w:t>
      </w:r>
    </w:p>
    <w:p w14:paraId="154DB075" w14:textId="13F72F23" w:rsidR="000848C8" w:rsidRDefault="00A705E3" w:rsidP="009A1F01">
      <w:pPr>
        <w:spacing w:line="360" w:lineRule="auto"/>
        <w:jc w:val="both"/>
        <w:rPr>
          <w:rFonts w:ascii="Times New Roman" w:hAnsi="Times New Roman"/>
          <w:color w:val="FF0000"/>
          <w:szCs w:val="24"/>
        </w:rPr>
      </w:pPr>
      <w:r>
        <w:rPr>
          <w:rFonts w:ascii="Times New Roman" w:hAnsi="Times New Roman"/>
          <w:szCs w:val="24"/>
        </w:rPr>
        <w:lastRenderedPageBreak/>
        <w:t>Pomoć</w:t>
      </w:r>
      <w:r w:rsidR="008F0E54">
        <w:rPr>
          <w:rFonts w:ascii="Times New Roman" w:hAnsi="Times New Roman"/>
          <w:szCs w:val="24"/>
        </w:rPr>
        <w:t>i</w:t>
      </w:r>
      <w:r w:rsidR="005B5B9E" w:rsidRPr="00E7149A">
        <w:rPr>
          <w:rFonts w:ascii="Times New Roman" w:hAnsi="Times New Roman"/>
          <w:szCs w:val="24"/>
        </w:rPr>
        <w:t xml:space="preserve"> iz </w:t>
      </w:r>
      <w:r w:rsidR="008F0E54">
        <w:rPr>
          <w:rFonts w:ascii="Times New Roman" w:hAnsi="Times New Roman"/>
          <w:szCs w:val="24"/>
        </w:rPr>
        <w:t>i</w:t>
      </w:r>
      <w:r w:rsidR="00387288" w:rsidRPr="00E7149A">
        <w:rPr>
          <w:rFonts w:ascii="Times New Roman" w:hAnsi="Times New Roman"/>
          <w:szCs w:val="24"/>
        </w:rPr>
        <w:t xml:space="preserve">nozemstva i od subjekata unutar općeg proračuna </w:t>
      </w:r>
      <w:r w:rsidR="008F0E54">
        <w:rPr>
          <w:rFonts w:ascii="Times New Roman" w:hAnsi="Times New Roman"/>
          <w:szCs w:val="24"/>
        </w:rPr>
        <w:t xml:space="preserve">ostvareni su u iznosu od </w:t>
      </w:r>
      <w:r>
        <w:rPr>
          <w:rFonts w:ascii="Times New Roman" w:hAnsi="Times New Roman"/>
          <w:b/>
          <w:szCs w:val="24"/>
        </w:rPr>
        <w:t>84.896,41</w:t>
      </w:r>
      <w:r w:rsidR="00030118">
        <w:rPr>
          <w:rFonts w:ascii="Times New Roman" w:hAnsi="Times New Roman"/>
          <w:b/>
          <w:szCs w:val="24"/>
        </w:rPr>
        <w:t xml:space="preserve"> e</w:t>
      </w:r>
      <w:r w:rsidR="008F0E54" w:rsidRPr="008F0E54">
        <w:rPr>
          <w:rFonts w:ascii="Times New Roman" w:hAnsi="Times New Roman"/>
          <w:b/>
          <w:szCs w:val="24"/>
        </w:rPr>
        <w:t>ura</w:t>
      </w:r>
      <w:r w:rsidR="008F0E54">
        <w:rPr>
          <w:rFonts w:ascii="Times New Roman" w:hAnsi="Times New Roman"/>
          <w:szCs w:val="24"/>
        </w:rPr>
        <w:t xml:space="preserve">, </w:t>
      </w:r>
      <w:r w:rsidR="00427778">
        <w:rPr>
          <w:rFonts w:ascii="Times New Roman" w:hAnsi="Times New Roman"/>
          <w:szCs w:val="24"/>
        </w:rPr>
        <w:t xml:space="preserve">ostvareni su </w:t>
      </w:r>
      <w:r>
        <w:rPr>
          <w:rFonts w:ascii="Times New Roman" w:hAnsi="Times New Roman"/>
          <w:szCs w:val="24"/>
        </w:rPr>
        <w:t>24,05% u odnosu na</w:t>
      </w:r>
      <w:r w:rsidR="001054B3">
        <w:rPr>
          <w:rFonts w:ascii="Times New Roman" w:hAnsi="Times New Roman"/>
          <w:szCs w:val="24"/>
        </w:rPr>
        <w:t xml:space="preserve"> godišnji</w:t>
      </w:r>
      <w:r>
        <w:rPr>
          <w:rFonts w:ascii="Times New Roman" w:hAnsi="Times New Roman"/>
          <w:szCs w:val="24"/>
        </w:rPr>
        <w:t xml:space="preserve"> plan proračuna</w:t>
      </w:r>
      <w:r w:rsidR="00427778">
        <w:rPr>
          <w:rFonts w:ascii="Times New Roman" w:hAnsi="Times New Roman"/>
          <w:szCs w:val="24"/>
        </w:rPr>
        <w:t xml:space="preserve">. </w:t>
      </w:r>
      <w:r w:rsidR="00304696">
        <w:rPr>
          <w:rFonts w:ascii="Times New Roman" w:hAnsi="Times New Roman"/>
          <w:szCs w:val="24"/>
        </w:rPr>
        <w:t xml:space="preserve">Prihodi se odnose na tekuće pomoći iz državnog proračuna za fiskalnu održivost vrtića, </w:t>
      </w:r>
      <w:r w:rsidR="00427778">
        <w:rPr>
          <w:rFonts w:ascii="Times New Roman" w:hAnsi="Times New Roman"/>
          <w:szCs w:val="24"/>
        </w:rPr>
        <w:t>tekuće pomoći iz županijskog proračuna</w:t>
      </w:r>
      <w:r>
        <w:rPr>
          <w:rFonts w:ascii="Times New Roman" w:hAnsi="Times New Roman"/>
          <w:szCs w:val="24"/>
        </w:rPr>
        <w:t xml:space="preserve"> za provođenje manifestacije trail Saborsko</w:t>
      </w:r>
      <w:r w:rsidR="008977E5">
        <w:rPr>
          <w:rFonts w:ascii="Times New Roman" w:hAnsi="Times New Roman"/>
          <w:szCs w:val="24"/>
        </w:rPr>
        <w:t xml:space="preserve"> </w:t>
      </w:r>
      <w:r>
        <w:rPr>
          <w:rFonts w:ascii="Times New Roman" w:hAnsi="Times New Roman"/>
          <w:szCs w:val="24"/>
        </w:rPr>
        <w:t>i sufinanciranje lokalnih izbora</w:t>
      </w:r>
      <w:r w:rsidR="000848C8">
        <w:rPr>
          <w:rFonts w:ascii="Times New Roman" w:hAnsi="Times New Roman"/>
          <w:szCs w:val="24"/>
        </w:rPr>
        <w:t>.</w:t>
      </w:r>
    </w:p>
    <w:p w14:paraId="4F73F7F2" w14:textId="54F5409C" w:rsidR="008F0E54" w:rsidRDefault="00A705E3" w:rsidP="009A1F01">
      <w:pPr>
        <w:spacing w:line="360" w:lineRule="auto"/>
        <w:jc w:val="both"/>
        <w:rPr>
          <w:rFonts w:ascii="Times New Roman" w:hAnsi="Times New Roman"/>
          <w:szCs w:val="24"/>
        </w:rPr>
      </w:pPr>
      <w:r>
        <w:rPr>
          <w:rFonts w:ascii="Times New Roman" w:hAnsi="Times New Roman"/>
          <w:szCs w:val="24"/>
        </w:rPr>
        <w:t xml:space="preserve">Tekuće pomoći od izvanproračunskih korisnika odnose se na financiranje javnih radova. Pomoći fiskalnog </w:t>
      </w:r>
      <w:r w:rsidR="002C719D">
        <w:rPr>
          <w:rFonts w:ascii="Times New Roman" w:hAnsi="Times New Roman"/>
          <w:szCs w:val="24"/>
        </w:rPr>
        <w:t>izravnanje</w:t>
      </w:r>
      <w:r>
        <w:rPr>
          <w:rFonts w:ascii="Times New Roman" w:hAnsi="Times New Roman"/>
          <w:szCs w:val="24"/>
        </w:rPr>
        <w:t xml:space="preserve"> odnose se na prihode koje se isplaćuju iz državnog proračuna sukladno</w:t>
      </w:r>
      <w:r w:rsidRPr="002C719D">
        <w:rPr>
          <w:rFonts w:ascii="Times New Roman" w:hAnsi="Times New Roman"/>
          <w:szCs w:val="24"/>
        </w:rPr>
        <w:t xml:space="preserve"> odredbama</w:t>
      </w:r>
      <w:r>
        <w:rPr>
          <w:rFonts w:ascii="Times New Roman" w:hAnsi="Times New Roman"/>
          <w:szCs w:val="24"/>
        </w:rPr>
        <w:t xml:space="preserve"> Zakona. </w:t>
      </w:r>
    </w:p>
    <w:p w14:paraId="28FEE21C" w14:textId="1215D955" w:rsidR="00310A28" w:rsidRDefault="00310A28" w:rsidP="009A1F01">
      <w:pPr>
        <w:spacing w:line="360" w:lineRule="auto"/>
        <w:jc w:val="both"/>
        <w:rPr>
          <w:rFonts w:ascii="Times New Roman" w:hAnsi="Times New Roman"/>
          <w:szCs w:val="24"/>
        </w:rPr>
      </w:pPr>
      <w:r>
        <w:rPr>
          <w:rFonts w:ascii="Times New Roman" w:hAnsi="Times New Roman"/>
          <w:szCs w:val="24"/>
        </w:rPr>
        <w:t>P</w:t>
      </w:r>
      <w:r w:rsidR="00387288" w:rsidRPr="00E7149A">
        <w:rPr>
          <w:rFonts w:ascii="Times New Roman" w:hAnsi="Times New Roman"/>
          <w:szCs w:val="24"/>
        </w:rPr>
        <w:t xml:space="preserve">rihodi od imovine iznose </w:t>
      </w:r>
      <w:r w:rsidR="00A705E3">
        <w:rPr>
          <w:rFonts w:ascii="Times New Roman" w:hAnsi="Times New Roman"/>
          <w:b/>
          <w:bCs/>
          <w:szCs w:val="24"/>
        </w:rPr>
        <w:t>11.435,94</w:t>
      </w:r>
      <w:r w:rsidR="00304696">
        <w:rPr>
          <w:rFonts w:ascii="Times New Roman" w:hAnsi="Times New Roman"/>
          <w:b/>
          <w:bCs/>
          <w:szCs w:val="24"/>
        </w:rPr>
        <w:t xml:space="preserve"> </w:t>
      </w:r>
      <w:r w:rsidR="00030118">
        <w:rPr>
          <w:rFonts w:ascii="Times New Roman" w:hAnsi="Times New Roman"/>
          <w:b/>
          <w:bCs/>
          <w:szCs w:val="24"/>
        </w:rPr>
        <w:t>e</w:t>
      </w:r>
      <w:r w:rsidR="00A705E3">
        <w:rPr>
          <w:rFonts w:ascii="Times New Roman" w:hAnsi="Times New Roman"/>
          <w:b/>
          <w:bCs/>
          <w:szCs w:val="24"/>
        </w:rPr>
        <w:t>ura.</w:t>
      </w:r>
      <w:r w:rsidR="00304696">
        <w:rPr>
          <w:rFonts w:ascii="Times New Roman" w:hAnsi="Times New Roman"/>
          <w:szCs w:val="24"/>
        </w:rPr>
        <w:t xml:space="preserve"> O</w:t>
      </w:r>
      <w:r w:rsidR="009A1F01">
        <w:rPr>
          <w:rFonts w:ascii="Times New Roman" w:hAnsi="Times New Roman"/>
          <w:szCs w:val="24"/>
        </w:rPr>
        <w:t>dnosi se na prihode od kamata, prihode od najamnine, prihode od prava služnosti.</w:t>
      </w:r>
    </w:p>
    <w:p w14:paraId="6F95D7E0" w14:textId="22C3AD62" w:rsidR="00310A28" w:rsidRDefault="00310A28" w:rsidP="009A1F01">
      <w:pPr>
        <w:spacing w:line="360" w:lineRule="auto"/>
        <w:jc w:val="both"/>
        <w:rPr>
          <w:rFonts w:ascii="Times New Roman" w:hAnsi="Times New Roman"/>
          <w:szCs w:val="24"/>
        </w:rPr>
      </w:pPr>
      <w:r>
        <w:rPr>
          <w:rFonts w:ascii="Times New Roman" w:hAnsi="Times New Roman"/>
          <w:szCs w:val="24"/>
        </w:rPr>
        <w:t>P</w:t>
      </w:r>
      <w:r w:rsidR="00387288" w:rsidRPr="00E7149A">
        <w:rPr>
          <w:rFonts w:ascii="Times New Roman" w:hAnsi="Times New Roman"/>
          <w:szCs w:val="24"/>
        </w:rPr>
        <w:t xml:space="preserve">rihodi od upravnih i administrativnih pristojbi iznose </w:t>
      </w:r>
      <w:r w:rsidR="00B76B09">
        <w:rPr>
          <w:rFonts w:ascii="Times New Roman" w:hAnsi="Times New Roman"/>
          <w:b/>
          <w:bCs/>
          <w:szCs w:val="24"/>
        </w:rPr>
        <w:t>190.991,07</w:t>
      </w:r>
      <w:r w:rsidR="00304696">
        <w:rPr>
          <w:rFonts w:ascii="Times New Roman" w:hAnsi="Times New Roman"/>
          <w:b/>
          <w:bCs/>
          <w:szCs w:val="24"/>
        </w:rPr>
        <w:t xml:space="preserve"> </w:t>
      </w:r>
      <w:r w:rsidR="00030118">
        <w:rPr>
          <w:rFonts w:ascii="Times New Roman" w:hAnsi="Times New Roman"/>
          <w:b/>
          <w:bCs/>
          <w:szCs w:val="24"/>
        </w:rPr>
        <w:t>e</w:t>
      </w:r>
      <w:r w:rsidR="00304696">
        <w:rPr>
          <w:rFonts w:ascii="Times New Roman" w:hAnsi="Times New Roman"/>
          <w:b/>
          <w:bCs/>
          <w:szCs w:val="24"/>
        </w:rPr>
        <w:t>ura</w:t>
      </w:r>
      <w:r w:rsidR="00304696">
        <w:rPr>
          <w:rFonts w:ascii="Times New Roman" w:hAnsi="Times New Roman"/>
          <w:szCs w:val="24"/>
        </w:rPr>
        <w:t>, o</w:t>
      </w:r>
      <w:r w:rsidR="009A1F01">
        <w:rPr>
          <w:rFonts w:ascii="Times New Roman" w:hAnsi="Times New Roman"/>
          <w:szCs w:val="24"/>
        </w:rPr>
        <w:t>dnose se n</w:t>
      </w:r>
      <w:r w:rsidR="004C12A1">
        <w:rPr>
          <w:rFonts w:ascii="Times New Roman" w:hAnsi="Times New Roman"/>
          <w:szCs w:val="24"/>
        </w:rPr>
        <w:t>a prihode turističke pristojbe</w:t>
      </w:r>
      <w:r w:rsidR="009A1F01">
        <w:rPr>
          <w:rFonts w:ascii="Times New Roman" w:hAnsi="Times New Roman"/>
          <w:szCs w:val="24"/>
        </w:rPr>
        <w:t xml:space="preserve">, </w:t>
      </w:r>
      <w:r w:rsidR="004C12A1">
        <w:rPr>
          <w:rFonts w:ascii="Times New Roman" w:hAnsi="Times New Roman"/>
          <w:szCs w:val="24"/>
        </w:rPr>
        <w:t xml:space="preserve">prihode vodnog doprinosa, </w:t>
      </w:r>
      <w:r w:rsidR="009A1F01">
        <w:rPr>
          <w:rFonts w:ascii="Times New Roman" w:hAnsi="Times New Roman"/>
          <w:szCs w:val="24"/>
        </w:rPr>
        <w:t>šumski doprinos, prihodi Hrvatskih cesta za čišćenje snijega na temelju ugovora</w:t>
      </w:r>
      <w:r w:rsidR="000848C8">
        <w:rPr>
          <w:rFonts w:ascii="Times New Roman" w:hAnsi="Times New Roman"/>
          <w:szCs w:val="24"/>
        </w:rPr>
        <w:t>, komunalni doprinos</w:t>
      </w:r>
      <w:r w:rsidR="008977E5">
        <w:rPr>
          <w:rFonts w:ascii="Times New Roman" w:hAnsi="Times New Roman"/>
          <w:color w:val="FF0000"/>
          <w:szCs w:val="24"/>
        </w:rPr>
        <w:t xml:space="preserve"> </w:t>
      </w:r>
      <w:r w:rsidR="009A1F01">
        <w:rPr>
          <w:rFonts w:ascii="Times New Roman" w:hAnsi="Times New Roman"/>
          <w:szCs w:val="24"/>
        </w:rPr>
        <w:t>i komunalnu naknadu.</w:t>
      </w:r>
      <w:r>
        <w:rPr>
          <w:rFonts w:ascii="Times New Roman" w:hAnsi="Times New Roman"/>
          <w:szCs w:val="24"/>
        </w:rPr>
        <w:t xml:space="preserve"> </w:t>
      </w:r>
      <w:r w:rsidR="00304696">
        <w:rPr>
          <w:rFonts w:ascii="Times New Roman" w:hAnsi="Times New Roman"/>
          <w:szCs w:val="24"/>
        </w:rPr>
        <w:t xml:space="preserve">Najveći prihodi ostvaruju se od komunalne naknade i šumskog doprinosa. </w:t>
      </w:r>
    </w:p>
    <w:p w14:paraId="5B8D259B" w14:textId="7148DBB9" w:rsidR="004817D5" w:rsidRDefault="004817D5" w:rsidP="009A1F01">
      <w:pPr>
        <w:spacing w:line="360" w:lineRule="auto"/>
        <w:jc w:val="both"/>
        <w:rPr>
          <w:rFonts w:ascii="Times New Roman" w:hAnsi="Times New Roman"/>
          <w:szCs w:val="24"/>
        </w:rPr>
      </w:pPr>
      <w:r>
        <w:rPr>
          <w:rFonts w:ascii="Times New Roman" w:hAnsi="Times New Roman"/>
          <w:szCs w:val="24"/>
        </w:rPr>
        <w:t xml:space="preserve">Kazne, upravne mjere i ostali prihodi ostvareni su u iznosu od </w:t>
      </w:r>
      <w:r w:rsidR="004C12A1">
        <w:rPr>
          <w:rFonts w:ascii="Times New Roman" w:hAnsi="Times New Roman"/>
          <w:b/>
          <w:bCs/>
          <w:szCs w:val="24"/>
        </w:rPr>
        <w:t>1</w:t>
      </w:r>
      <w:r w:rsidR="00B76B09">
        <w:rPr>
          <w:rFonts w:ascii="Times New Roman" w:hAnsi="Times New Roman"/>
          <w:b/>
          <w:bCs/>
          <w:szCs w:val="24"/>
        </w:rPr>
        <w:t xml:space="preserve">63,61 </w:t>
      </w:r>
      <w:r w:rsidR="00030118">
        <w:rPr>
          <w:rFonts w:ascii="Times New Roman" w:hAnsi="Times New Roman"/>
          <w:b/>
          <w:bCs/>
          <w:szCs w:val="24"/>
        </w:rPr>
        <w:t>e</w:t>
      </w:r>
      <w:r w:rsidR="00304696">
        <w:rPr>
          <w:rFonts w:ascii="Times New Roman" w:hAnsi="Times New Roman"/>
          <w:b/>
          <w:bCs/>
          <w:szCs w:val="24"/>
        </w:rPr>
        <w:t>ura</w:t>
      </w:r>
      <w:r w:rsidR="00B87A46">
        <w:rPr>
          <w:rFonts w:ascii="Times New Roman" w:hAnsi="Times New Roman"/>
          <w:szCs w:val="24"/>
        </w:rPr>
        <w:t>, a odnose s</w:t>
      </w:r>
      <w:r w:rsidR="00913A01">
        <w:rPr>
          <w:rFonts w:ascii="Times New Roman" w:hAnsi="Times New Roman"/>
          <w:szCs w:val="24"/>
        </w:rPr>
        <w:t>e na prihode od troškova ovrha</w:t>
      </w:r>
      <w:r w:rsidR="00B76B09">
        <w:rPr>
          <w:rFonts w:ascii="Times New Roman" w:hAnsi="Times New Roman"/>
          <w:szCs w:val="24"/>
        </w:rPr>
        <w:t xml:space="preserve"> i povrata sredstava za bolovanje</w:t>
      </w:r>
      <w:r w:rsidR="00DD2482">
        <w:rPr>
          <w:rFonts w:ascii="Times New Roman" w:hAnsi="Times New Roman"/>
          <w:szCs w:val="24"/>
        </w:rPr>
        <w:t xml:space="preserve"> od OŠ Plaški</w:t>
      </w:r>
      <w:r w:rsidR="00913A01">
        <w:rPr>
          <w:rFonts w:ascii="Times New Roman" w:hAnsi="Times New Roman"/>
          <w:szCs w:val="24"/>
        </w:rPr>
        <w:t xml:space="preserve">. </w:t>
      </w:r>
    </w:p>
    <w:p w14:paraId="4BD9BE73" w14:textId="4C8BF99E" w:rsidR="0008505E" w:rsidRDefault="002C719D" w:rsidP="002C719D">
      <w:pPr>
        <w:spacing w:line="360" w:lineRule="auto"/>
        <w:jc w:val="both"/>
        <w:rPr>
          <w:rFonts w:ascii="Times New Roman" w:hAnsi="Times New Roman"/>
          <w:szCs w:val="24"/>
        </w:rPr>
      </w:pPr>
      <w:r>
        <w:rPr>
          <w:rFonts w:ascii="Times New Roman" w:hAnsi="Times New Roman"/>
          <w:szCs w:val="24"/>
        </w:rPr>
        <w:t xml:space="preserve">Polugodišnjim izvršenjem proračuna za razdoblje od 1. siječnja do 30. lipnja 2025. godine, prihodi poslovanja čine 30,03% godišnjeg plana proračuna. </w:t>
      </w:r>
    </w:p>
    <w:p w14:paraId="30F4005C" w14:textId="77777777" w:rsidR="00291482" w:rsidRPr="002C719D" w:rsidRDefault="00291482" w:rsidP="002C719D">
      <w:pPr>
        <w:spacing w:line="360" w:lineRule="auto"/>
        <w:jc w:val="both"/>
        <w:rPr>
          <w:rFonts w:ascii="Times New Roman" w:hAnsi="Times New Roman"/>
          <w:szCs w:val="24"/>
        </w:rPr>
      </w:pPr>
    </w:p>
    <w:p w14:paraId="1EF8ED9D" w14:textId="4DEE3228" w:rsidR="004D0C89" w:rsidRPr="00E7149A" w:rsidRDefault="004D0C89" w:rsidP="00B87A46">
      <w:pPr>
        <w:spacing w:line="360" w:lineRule="auto"/>
        <w:jc w:val="both"/>
        <w:rPr>
          <w:rFonts w:ascii="Times New Roman" w:hAnsi="Times New Roman"/>
          <w:szCs w:val="24"/>
        </w:rPr>
      </w:pPr>
      <w:r w:rsidRPr="00E7149A">
        <w:rPr>
          <w:rFonts w:ascii="Times New Roman" w:hAnsi="Times New Roman"/>
          <w:bCs/>
          <w:iCs/>
          <w:szCs w:val="24"/>
        </w:rPr>
        <w:t>Ukupni rashodi proračuna</w:t>
      </w:r>
      <w:r w:rsidRPr="00E7149A">
        <w:rPr>
          <w:rFonts w:ascii="Times New Roman" w:hAnsi="Times New Roman"/>
          <w:b/>
          <w:i/>
          <w:szCs w:val="24"/>
        </w:rPr>
        <w:t xml:space="preserve"> </w:t>
      </w:r>
      <w:r w:rsidRPr="00E7149A">
        <w:rPr>
          <w:rFonts w:ascii="Times New Roman" w:hAnsi="Times New Roman"/>
          <w:szCs w:val="24"/>
        </w:rPr>
        <w:t xml:space="preserve">za </w:t>
      </w:r>
      <w:r w:rsidR="00B76B09">
        <w:rPr>
          <w:rFonts w:ascii="Times New Roman" w:hAnsi="Times New Roman"/>
          <w:szCs w:val="24"/>
        </w:rPr>
        <w:t>polugodišnje razdoblje</w:t>
      </w:r>
      <w:r w:rsidRPr="00E7149A">
        <w:rPr>
          <w:rFonts w:ascii="Times New Roman" w:hAnsi="Times New Roman"/>
          <w:szCs w:val="24"/>
        </w:rPr>
        <w:t xml:space="preserve"> </w:t>
      </w:r>
      <w:r w:rsidR="00387288" w:rsidRPr="00E7149A">
        <w:rPr>
          <w:rFonts w:ascii="Times New Roman" w:hAnsi="Times New Roman"/>
          <w:szCs w:val="24"/>
        </w:rPr>
        <w:t xml:space="preserve">iznose </w:t>
      </w:r>
      <w:r w:rsidR="00B76B09">
        <w:rPr>
          <w:rFonts w:ascii="Times New Roman" w:hAnsi="Times New Roman"/>
          <w:b/>
          <w:bCs/>
          <w:szCs w:val="24"/>
        </w:rPr>
        <w:t>353.421,56</w:t>
      </w:r>
      <w:r w:rsidR="00030118">
        <w:rPr>
          <w:rFonts w:ascii="Times New Roman" w:hAnsi="Times New Roman"/>
          <w:b/>
          <w:bCs/>
          <w:szCs w:val="24"/>
        </w:rPr>
        <w:t xml:space="preserve"> e</w:t>
      </w:r>
      <w:r w:rsidR="00913A01">
        <w:rPr>
          <w:rFonts w:ascii="Times New Roman" w:hAnsi="Times New Roman"/>
          <w:b/>
          <w:bCs/>
          <w:szCs w:val="24"/>
        </w:rPr>
        <w:t>ura</w:t>
      </w:r>
      <w:r w:rsidR="00B87A46">
        <w:rPr>
          <w:rFonts w:ascii="Times New Roman" w:hAnsi="Times New Roman"/>
          <w:szCs w:val="24"/>
        </w:rPr>
        <w:t xml:space="preserve">, tj. ostvareni su </w:t>
      </w:r>
      <w:r w:rsidR="00B76B09">
        <w:rPr>
          <w:rFonts w:ascii="Times New Roman" w:hAnsi="Times New Roman"/>
          <w:szCs w:val="24"/>
        </w:rPr>
        <w:t>24,54</w:t>
      </w:r>
      <w:r w:rsidR="00B87A46">
        <w:rPr>
          <w:rFonts w:ascii="Times New Roman" w:hAnsi="Times New Roman"/>
          <w:szCs w:val="24"/>
        </w:rPr>
        <w:t>%</w:t>
      </w:r>
      <w:r w:rsidR="00387288" w:rsidRPr="00E7149A">
        <w:rPr>
          <w:rFonts w:ascii="Times New Roman" w:hAnsi="Times New Roman"/>
          <w:szCs w:val="24"/>
        </w:rPr>
        <w:t xml:space="preserve"> u odnosu na</w:t>
      </w:r>
      <w:r w:rsidR="004C12A1">
        <w:rPr>
          <w:rFonts w:ascii="Times New Roman" w:hAnsi="Times New Roman"/>
          <w:szCs w:val="24"/>
        </w:rPr>
        <w:t xml:space="preserve"> plan proračuna</w:t>
      </w:r>
      <w:r w:rsidRPr="00E7149A">
        <w:rPr>
          <w:rFonts w:ascii="Times New Roman" w:hAnsi="Times New Roman"/>
          <w:szCs w:val="24"/>
        </w:rPr>
        <w:t xml:space="preserve">. Od toga rashodi poslovanja iznose </w:t>
      </w:r>
      <w:r w:rsidR="00B76B09">
        <w:rPr>
          <w:rFonts w:ascii="Times New Roman" w:hAnsi="Times New Roman"/>
          <w:b/>
          <w:bCs/>
          <w:szCs w:val="24"/>
        </w:rPr>
        <w:t>298.824,43</w:t>
      </w:r>
      <w:r w:rsidR="00030118">
        <w:rPr>
          <w:rFonts w:ascii="Times New Roman" w:hAnsi="Times New Roman"/>
          <w:b/>
          <w:bCs/>
          <w:szCs w:val="24"/>
        </w:rPr>
        <w:t xml:space="preserve"> e</w:t>
      </w:r>
      <w:r w:rsidR="00913A01">
        <w:rPr>
          <w:rFonts w:ascii="Times New Roman" w:hAnsi="Times New Roman"/>
          <w:b/>
          <w:bCs/>
          <w:szCs w:val="24"/>
        </w:rPr>
        <w:t>ura</w:t>
      </w:r>
      <w:r w:rsidRPr="00E7149A">
        <w:rPr>
          <w:rFonts w:ascii="Times New Roman" w:hAnsi="Times New Roman"/>
          <w:szCs w:val="24"/>
        </w:rPr>
        <w:t xml:space="preserve">, a rashodi za nabavu nefinancijske imovine iznose </w:t>
      </w:r>
      <w:r w:rsidR="00B76B09">
        <w:rPr>
          <w:rFonts w:ascii="Times New Roman" w:hAnsi="Times New Roman"/>
          <w:b/>
          <w:bCs/>
          <w:szCs w:val="24"/>
        </w:rPr>
        <w:t>54.597,13</w:t>
      </w:r>
      <w:r w:rsidR="00030118">
        <w:rPr>
          <w:rFonts w:ascii="Times New Roman" w:hAnsi="Times New Roman"/>
          <w:b/>
          <w:bCs/>
          <w:szCs w:val="24"/>
        </w:rPr>
        <w:t xml:space="preserve"> e</w:t>
      </w:r>
      <w:r w:rsidR="00913A01">
        <w:rPr>
          <w:rFonts w:ascii="Times New Roman" w:hAnsi="Times New Roman"/>
          <w:b/>
          <w:bCs/>
          <w:szCs w:val="24"/>
        </w:rPr>
        <w:t>ura</w:t>
      </w:r>
      <w:r w:rsidRPr="00E7149A">
        <w:rPr>
          <w:rFonts w:ascii="Times New Roman" w:hAnsi="Times New Roman"/>
          <w:szCs w:val="24"/>
        </w:rPr>
        <w:t>.</w:t>
      </w:r>
    </w:p>
    <w:p w14:paraId="1526B83F" w14:textId="641AE208" w:rsidR="00387288" w:rsidRPr="00E7149A" w:rsidRDefault="00387288" w:rsidP="00B87A46">
      <w:pPr>
        <w:spacing w:line="360" w:lineRule="auto"/>
        <w:jc w:val="both"/>
        <w:rPr>
          <w:rFonts w:ascii="Times New Roman" w:hAnsi="Times New Roman"/>
          <w:szCs w:val="24"/>
        </w:rPr>
      </w:pPr>
    </w:p>
    <w:p w14:paraId="7E572ABF" w14:textId="2B7464D9" w:rsidR="00387288" w:rsidRPr="00E7149A" w:rsidRDefault="00387288" w:rsidP="00B87A46">
      <w:pPr>
        <w:spacing w:line="360" w:lineRule="auto"/>
        <w:jc w:val="both"/>
        <w:rPr>
          <w:rFonts w:ascii="Times New Roman" w:hAnsi="Times New Roman"/>
          <w:szCs w:val="24"/>
        </w:rPr>
      </w:pPr>
      <w:r w:rsidRPr="00E7149A">
        <w:rPr>
          <w:rFonts w:ascii="Times New Roman" w:hAnsi="Times New Roman"/>
          <w:b/>
          <w:szCs w:val="24"/>
        </w:rPr>
        <w:t>Rashodi poslovanja</w:t>
      </w:r>
      <w:r w:rsidR="00B76B09">
        <w:rPr>
          <w:rFonts w:ascii="Times New Roman" w:hAnsi="Times New Roman"/>
          <w:szCs w:val="24"/>
        </w:rPr>
        <w:t xml:space="preserve"> p</w:t>
      </w:r>
      <w:r w:rsidRPr="00E7149A">
        <w:rPr>
          <w:rFonts w:ascii="Times New Roman" w:hAnsi="Times New Roman"/>
          <w:szCs w:val="24"/>
        </w:rPr>
        <w:t xml:space="preserve">lanirani </w:t>
      </w:r>
      <w:r w:rsidR="00B76B09">
        <w:rPr>
          <w:rFonts w:ascii="Times New Roman" w:hAnsi="Times New Roman"/>
          <w:szCs w:val="24"/>
        </w:rPr>
        <w:t xml:space="preserve">su </w:t>
      </w:r>
      <w:r w:rsidRPr="00E7149A">
        <w:rPr>
          <w:rFonts w:ascii="Times New Roman" w:hAnsi="Times New Roman"/>
          <w:szCs w:val="24"/>
        </w:rPr>
        <w:t xml:space="preserve">u iznosu od </w:t>
      </w:r>
      <w:r w:rsidR="00B76B09">
        <w:rPr>
          <w:rFonts w:ascii="Times New Roman" w:hAnsi="Times New Roman"/>
          <w:b/>
          <w:bCs/>
          <w:szCs w:val="24"/>
        </w:rPr>
        <w:t>792.308,00</w:t>
      </w:r>
      <w:r w:rsidRPr="00E7149A">
        <w:rPr>
          <w:rFonts w:ascii="Times New Roman" w:hAnsi="Times New Roman"/>
          <w:szCs w:val="24"/>
        </w:rPr>
        <w:t xml:space="preserve"> </w:t>
      </w:r>
      <w:r w:rsidR="00030118">
        <w:rPr>
          <w:rFonts w:ascii="Times New Roman" w:hAnsi="Times New Roman"/>
          <w:szCs w:val="24"/>
        </w:rPr>
        <w:t>e</w:t>
      </w:r>
      <w:r w:rsidR="00913A01" w:rsidRPr="00D02B49">
        <w:rPr>
          <w:rFonts w:ascii="Times New Roman" w:hAnsi="Times New Roman"/>
          <w:b/>
          <w:szCs w:val="24"/>
        </w:rPr>
        <w:t>ura</w:t>
      </w:r>
      <w:r w:rsidRPr="00E7149A">
        <w:rPr>
          <w:rFonts w:ascii="Times New Roman" w:hAnsi="Times New Roman"/>
          <w:szCs w:val="24"/>
        </w:rPr>
        <w:t xml:space="preserve">, a ostvareni su u iznosu od </w:t>
      </w:r>
      <w:r w:rsidR="00B76B09">
        <w:rPr>
          <w:rFonts w:ascii="Times New Roman" w:hAnsi="Times New Roman"/>
          <w:b/>
          <w:bCs/>
          <w:szCs w:val="24"/>
        </w:rPr>
        <w:t>298.824,43</w:t>
      </w:r>
      <w:r w:rsidR="00913A01">
        <w:rPr>
          <w:rFonts w:ascii="Times New Roman" w:hAnsi="Times New Roman"/>
          <w:b/>
          <w:bCs/>
          <w:szCs w:val="24"/>
        </w:rPr>
        <w:t xml:space="preserve"> </w:t>
      </w:r>
      <w:r w:rsidR="00030118">
        <w:rPr>
          <w:rFonts w:ascii="Times New Roman" w:hAnsi="Times New Roman"/>
          <w:b/>
          <w:bCs/>
          <w:szCs w:val="24"/>
        </w:rPr>
        <w:t>e</w:t>
      </w:r>
      <w:r w:rsidR="00913A01">
        <w:rPr>
          <w:rFonts w:ascii="Times New Roman" w:hAnsi="Times New Roman"/>
          <w:b/>
          <w:bCs/>
          <w:szCs w:val="24"/>
        </w:rPr>
        <w:t>ura</w:t>
      </w:r>
      <w:r w:rsidRPr="00E7149A">
        <w:rPr>
          <w:rFonts w:ascii="Times New Roman" w:hAnsi="Times New Roman"/>
          <w:szCs w:val="24"/>
        </w:rPr>
        <w:t xml:space="preserve">, </w:t>
      </w:r>
      <w:r w:rsidR="004817D5">
        <w:rPr>
          <w:rFonts w:ascii="Times New Roman" w:hAnsi="Times New Roman"/>
          <w:szCs w:val="24"/>
        </w:rPr>
        <w:t>odnos</w:t>
      </w:r>
      <w:r w:rsidR="002C719D">
        <w:rPr>
          <w:rFonts w:ascii="Times New Roman" w:hAnsi="Times New Roman"/>
          <w:szCs w:val="24"/>
        </w:rPr>
        <w:t xml:space="preserve">no ostvarenje je </w:t>
      </w:r>
      <w:r w:rsidR="00B76B09">
        <w:rPr>
          <w:rFonts w:ascii="Times New Roman" w:hAnsi="Times New Roman"/>
          <w:szCs w:val="24"/>
        </w:rPr>
        <w:t>37,72</w:t>
      </w:r>
      <w:r w:rsidR="004817D5">
        <w:rPr>
          <w:rFonts w:ascii="Times New Roman" w:hAnsi="Times New Roman"/>
          <w:szCs w:val="24"/>
        </w:rPr>
        <w:t>%</w:t>
      </w:r>
      <w:r w:rsidR="002C719D">
        <w:rPr>
          <w:rFonts w:ascii="Times New Roman" w:hAnsi="Times New Roman"/>
          <w:szCs w:val="24"/>
        </w:rPr>
        <w:t xml:space="preserve"> od godišnjeg plana</w:t>
      </w:r>
      <w:r w:rsidR="004817D5">
        <w:rPr>
          <w:rFonts w:ascii="Times New Roman" w:hAnsi="Times New Roman"/>
          <w:szCs w:val="24"/>
        </w:rPr>
        <w:t xml:space="preserve">. </w:t>
      </w:r>
    </w:p>
    <w:p w14:paraId="7C8500CE" w14:textId="77777777" w:rsidR="00E34B2C" w:rsidRPr="00E7149A" w:rsidRDefault="00E34B2C" w:rsidP="00B87A46">
      <w:pPr>
        <w:spacing w:line="360" w:lineRule="auto"/>
        <w:jc w:val="both"/>
        <w:rPr>
          <w:rFonts w:ascii="Times New Roman" w:hAnsi="Times New Roman"/>
          <w:szCs w:val="24"/>
        </w:rPr>
      </w:pPr>
    </w:p>
    <w:p w14:paraId="7C174C06" w14:textId="55500065" w:rsidR="00387288" w:rsidRPr="00E7149A" w:rsidRDefault="00387288" w:rsidP="00B87A46">
      <w:pPr>
        <w:spacing w:line="360" w:lineRule="auto"/>
        <w:jc w:val="both"/>
        <w:rPr>
          <w:rFonts w:ascii="Times New Roman" w:hAnsi="Times New Roman"/>
          <w:szCs w:val="24"/>
        </w:rPr>
      </w:pPr>
      <w:r w:rsidRPr="00E7149A">
        <w:rPr>
          <w:rFonts w:ascii="Times New Roman" w:hAnsi="Times New Roman"/>
          <w:szCs w:val="24"/>
        </w:rPr>
        <w:t xml:space="preserve">Rashodi poslovanja obuhvaćaju: </w:t>
      </w:r>
    </w:p>
    <w:p w14:paraId="710FDB11" w14:textId="77777777" w:rsidR="00387288" w:rsidRPr="00E7149A" w:rsidRDefault="00387288" w:rsidP="00B87A46">
      <w:pPr>
        <w:pStyle w:val="Odlomakpopisa"/>
        <w:numPr>
          <w:ilvl w:val="0"/>
          <w:numId w:val="8"/>
        </w:numPr>
        <w:overflowPunct w:val="0"/>
        <w:autoSpaceDE w:val="0"/>
        <w:autoSpaceDN w:val="0"/>
        <w:adjustRightInd w:val="0"/>
        <w:spacing w:line="360" w:lineRule="auto"/>
        <w:jc w:val="both"/>
        <w:textAlignment w:val="baseline"/>
        <w:rPr>
          <w:b/>
        </w:rPr>
      </w:pPr>
      <w:r w:rsidRPr="00E7149A">
        <w:rPr>
          <w:b/>
        </w:rPr>
        <w:t>Rashodi za zaposlene</w:t>
      </w:r>
    </w:p>
    <w:p w14:paraId="1D942B06" w14:textId="68AC87B2" w:rsidR="00387288" w:rsidRPr="00FA00C0" w:rsidRDefault="00FA00C0" w:rsidP="00B87A46">
      <w:pPr>
        <w:pStyle w:val="Odlomakpopisa"/>
        <w:numPr>
          <w:ilvl w:val="0"/>
          <w:numId w:val="34"/>
        </w:numPr>
        <w:spacing w:line="360" w:lineRule="auto"/>
        <w:jc w:val="both"/>
        <w:rPr>
          <w:color w:val="000000"/>
          <w:lang w:val="hr-BA" w:eastAsia="hr-BA"/>
        </w:rPr>
      </w:pPr>
      <w:r>
        <w:rPr>
          <w:color w:val="000000"/>
          <w:lang w:val="hr-BA" w:eastAsia="hr-BA"/>
        </w:rPr>
        <w:t xml:space="preserve">koji se odnose na </w:t>
      </w:r>
      <w:r w:rsidR="00387288" w:rsidRPr="00FA00C0">
        <w:rPr>
          <w:color w:val="000000"/>
          <w:lang w:val="hr-BA" w:eastAsia="hr-BA"/>
        </w:rPr>
        <w:t xml:space="preserve">plaće, doprinose na </w:t>
      </w:r>
      <w:r w:rsidR="00913A01">
        <w:rPr>
          <w:color w:val="000000"/>
          <w:lang w:val="hr-BA" w:eastAsia="hr-BA"/>
        </w:rPr>
        <w:t xml:space="preserve">i iz </w:t>
      </w:r>
      <w:r w:rsidR="00387288" w:rsidRPr="00FA00C0">
        <w:rPr>
          <w:color w:val="000000"/>
          <w:lang w:val="hr-BA" w:eastAsia="hr-BA"/>
        </w:rPr>
        <w:t xml:space="preserve">plaće i ostale rashode za zaposlene. </w:t>
      </w:r>
    </w:p>
    <w:p w14:paraId="471640B1" w14:textId="237A3082" w:rsidR="00291482" w:rsidRDefault="00387288" w:rsidP="00291482">
      <w:pPr>
        <w:spacing w:line="360" w:lineRule="auto"/>
        <w:jc w:val="both"/>
        <w:rPr>
          <w:rFonts w:ascii="Times New Roman" w:hAnsi="Times New Roman"/>
          <w:szCs w:val="24"/>
        </w:rPr>
      </w:pPr>
      <w:r w:rsidRPr="00E7149A">
        <w:rPr>
          <w:rFonts w:ascii="Times New Roman" w:hAnsi="Times New Roman"/>
          <w:szCs w:val="24"/>
        </w:rPr>
        <w:t xml:space="preserve">Rashodi za zaposlene ostvareni su u iznosu od </w:t>
      </w:r>
      <w:r w:rsidR="00B71D79">
        <w:rPr>
          <w:rFonts w:ascii="Times New Roman" w:hAnsi="Times New Roman"/>
          <w:b/>
          <w:bCs/>
          <w:szCs w:val="24"/>
        </w:rPr>
        <w:t>79.976,60</w:t>
      </w:r>
      <w:r w:rsidR="00913A01">
        <w:rPr>
          <w:rFonts w:ascii="Times New Roman" w:hAnsi="Times New Roman"/>
          <w:b/>
          <w:bCs/>
          <w:szCs w:val="24"/>
        </w:rPr>
        <w:t xml:space="preserve"> </w:t>
      </w:r>
      <w:r w:rsidR="00030118">
        <w:rPr>
          <w:rFonts w:ascii="Times New Roman" w:hAnsi="Times New Roman"/>
          <w:b/>
          <w:bCs/>
          <w:szCs w:val="24"/>
        </w:rPr>
        <w:t>e</w:t>
      </w:r>
      <w:r w:rsidR="00913A01">
        <w:rPr>
          <w:rFonts w:ascii="Times New Roman" w:hAnsi="Times New Roman"/>
          <w:b/>
          <w:bCs/>
          <w:szCs w:val="24"/>
        </w:rPr>
        <w:t>ura</w:t>
      </w:r>
      <w:r w:rsidR="00B71D79">
        <w:rPr>
          <w:rFonts w:ascii="Times New Roman" w:hAnsi="Times New Roman"/>
          <w:szCs w:val="24"/>
        </w:rPr>
        <w:t>.</w:t>
      </w:r>
      <w:r w:rsidRPr="00E7149A">
        <w:rPr>
          <w:rFonts w:ascii="Times New Roman" w:hAnsi="Times New Roman"/>
          <w:szCs w:val="24"/>
        </w:rPr>
        <w:t xml:space="preserve"> </w:t>
      </w:r>
    </w:p>
    <w:p w14:paraId="315CA5D1" w14:textId="2594196B" w:rsidR="000848C8" w:rsidRPr="00291482" w:rsidRDefault="000848C8" w:rsidP="00291482">
      <w:pPr>
        <w:spacing w:line="360" w:lineRule="auto"/>
        <w:jc w:val="both"/>
        <w:rPr>
          <w:rFonts w:ascii="Times New Roman" w:hAnsi="Times New Roman"/>
          <w:szCs w:val="24"/>
        </w:rPr>
      </w:pPr>
    </w:p>
    <w:p w14:paraId="46E84524" w14:textId="77777777" w:rsidR="00387288" w:rsidRPr="00E7149A" w:rsidRDefault="00387288" w:rsidP="00B87A46">
      <w:pPr>
        <w:pStyle w:val="Odlomakpopisa"/>
        <w:numPr>
          <w:ilvl w:val="0"/>
          <w:numId w:val="8"/>
        </w:numPr>
        <w:overflowPunct w:val="0"/>
        <w:autoSpaceDE w:val="0"/>
        <w:autoSpaceDN w:val="0"/>
        <w:adjustRightInd w:val="0"/>
        <w:spacing w:line="360" w:lineRule="auto"/>
        <w:jc w:val="both"/>
        <w:textAlignment w:val="baseline"/>
        <w:rPr>
          <w:b/>
        </w:rPr>
      </w:pPr>
      <w:r w:rsidRPr="00E7149A">
        <w:rPr>
          <w:b/>
        </w:rPr>
        <w:t>Materijalni rashodi</w:t>
      </w:r>
    </w:p>
    <w:p w14:paraId="58B4A353" w14:textId="2020D1CF" w:rsidR="00E34B2C" w:rsidRPr="00E7149A" w:rsidRDefault="00387288" w:rsidP="00B87A46">
      <w:pPr>
        <w:pStyle w:val="Default"/>
        <w:spacing w:line="360" w:lineRule="auto"/>
        <w:jc w:val="both"/>
        <w:rPr>
          <w:rFonts w:ascii="Times New Roman" w:hAnsi="Times New Roman" w:cs="Times New Roman"/>
        </w:rPr>
      </w:pPr>
      <w:r w:rsidRPr="00E7149A">
        <w:rPr>
          <w:rFonts w:ascii="Times New Roman" w:hAnsi="Times New Roman" w:cs="Times New Roman"/>
        </w:rPr>
        <w:t>Materijalni rashodi</w:t>
      </w:r>
      <w:r w:rsidRPr="00E7149A">
        <w:rPr>
          <w:rFonts w:ascii="Times New Roman" w:hAnsi="Times New Roman" w:cs="Times New Roman"/>
          <w:b/>
        </w:rPr>
        <w:t xml:space="preserve"> </w:t>
      </w:r>
      <w:r w:rsidRPr="00E7149A">
        <w:rPr>
          <w:rFonts w:ascii="Times New Roman" w:hAnsi="Times New Roman" w:cs="Times New Roman"/>
        </w:rPr>
        <w:t xml:space="preserve">ostvareni su u iznosu od </w:t>
      </w:r>
      <w:r w:rsidR="00B71D79">
        <w:rPr>
          <w:rFonts w:ascii="Times New Roman" w:hAnsi="Times New Roman" w:cs="Times New Roman"/>
          <w:b/>
          <w:bCs/>
        </w:rPr>
        <w:t>135.626,58</w:t>
      </w:r>
      <w:r w:rsidR="00030118">
        <w:rPr>
          <w:rFonts w:ascii="Times New Roman" w:hAnsi="Times New Roman" w:cs="Times New Roman"/>
          <w:b/>
          <w:bCs/>
        </w:rPr>
        <w:t xml:space="preserve"> e</w:t>
      </w:r>
      <w:r w:rsidR="00913A01">
        <w:rPr>
          <w:rFonts w:ascii="Times New Roman" w:hAnsi="Times New Roman" w:cs="Times New Roman"/>
          <w:b/>
          <w:bCs/>
        </w:rPr>
        <w:t>ura</w:t>
      </w:r>
      <w:r w:rsidRPr="00E7149A">
        <w:rPr>
          <w:rFonts w:ascii="Times New Roman" w:hAnsi="Times New Roman" w:cs="Times New Roman"/>
        </w:rPr>
        <w:t xml:space="preserve"> ili </w:t>
      </w:r>
      <w:r w:rsidR="00B71D79">
        <w:rPr>
          <w:rFonts w:ascii="Times New Roman" w:hAnsi="Times New Roman" w:cs="Times New Roman"/>
        </w:rPr>
        <w:t>30,21</w:t>
      </w:r>
      <w:r w:rsidRPr="00E7149A">
        <w:rPr>
          <w:rFonts w:ascii="Times New Roman" w:hAnsi="Times New Roman" w:cs="Times New Roman"/>
        </w:rPr>
        <w:t>%</w:t>
      </w:r>
      <w:r w:rsidR="00E34B2C" w:rsidRPr="00E7149A">
        <w:rPr>
          <w:rFonts w:ascii="Times New Roman" w:hAnsi="Times New Roman" w:cs="Times New Roman"/>
        </w:rPr>
        <w:t xml:space="preserve"> </w:t>
      </w:r>
      <w:r w:rsidR="000B0A25">
        <w:rPr>
          <w:rFonts w:ascii="Times New Roman" w:hAnsi="Times New Roman" w:cs="Times New Roman"/>
        </w:rPr>
        <w:t>u odnosu na plan</w:t>
      </w:r>
      <w:r w:rsidR="00B71D79">
        <w:rPr>
          <w:rFonts w:ascii="Times New Roman" w:hAnsi="Times New Roman" w:cs="Times New Roman"/>
        </w:rPr>
        <w:t xml:space="preserve">, </w:t>
      </w:r>
      <w:r w:rsidR="003D381B">
        <w:rPr>
          <w:rFonts w:ascii="Times New Roman" w:hAnsi="Times New Roman" w:cs="Times New Roman"/>
        </w:rPr>
        <w:t>odnose se na:</w:t>
      </w:r>
    </w:p>
    <w:p w14:paraId="6C9CA276" w14:textId="4A522083" w:rsidR="003D381B" w:rsidRDefault="00E34B2C" w:rsidP="00B87A46">
      <w:pPr>
        <w:pStyle w:val="Default"/>
        <w:numPr>
          <w:ilvl w:val="0"/>
          <w:numId w:val="34"/>
        </w:numPr>
        <w:spacing w:line="360" w:lineRule="auto"/>
        <w:jc w:val="both"/>
        <w:rPr>
          <w:rFonts w:ascii="Times New Roman" w:hAnsi="Times New Roman" w:cs="Times New Roman"/>
        </w:rPr>
      </w:pPr>
      <w:r w:rsidRPr="00E7149A">
        <w:rPr>
          <w:rFonts w:ascii="Times New Roman" w:hAnsi="Times New Roman" w:cs="Times New Roman"/>
        </w:rPr>
        <w:lastRenderedPageBreak/>
        <w:t xml:space="preserve">naknade troškova zaposlenima, </w:t>
      </w:r>
      <w:r w:rsidR="003D381B">
        <w:rPr>
          <w:rFonts w:ascii="Times New Roman" w:hAnsi="Times New Roman" w:cs="Times New Roman"/>
        </w:rPr>
        <w:t>koji obuhvaćaju službeni put, naknade za prijevoz na posao i</w:t>
      </w:r>
      <w:r w:rsidR="002C719D">
        <w:rPr>
          <w:rFonts w:ascii="Times New Roman" w:hAnsi="Times New Roman" w:cs="Times New Roman"/>
        </w:rPr>
        <w:t xml:space="preserve"> s posla, stručno usavršavanje</w:t>
      </w:r>
      <w:r w:rsidR="00F878CA">
        <w:rPr>
          <w:rFonts w:ascii="Times New Roman" w:hAnsi="Times New Roman" w:cs="Times New Roman"/>
        </w:rPr>
        <w:t xml:space="preserve"> </w:t>
      </w:r>
    </w:p>
    <w:p w14:paraId="66D6FB08" w14:textId="3A7654B0" w:rsidR="003D381B" w:rsidRPr="003D381B" w:rsidRDefault="00E34B2C" w:rsidP="003D381B">
      <w:pPr>
        <w:pStyle w:val="Default"/>
        <w:numPr>
          <w:ilvl w:val="0"/>
          <w:numId w:val="34"/>
        </w:numPr>
        <w:spacing w:line="360" w:lineRule="auto"/>
        <w:jc w:val="both"/>
        <w:rPr>
          <w:rFonts w:ascii="Times New Roman" w:hAnsi="Times New Roman" w:cs="Times New Roman"/>
        </w:rPr>
      </w:pPr>
      <w:r w:rsidRPr="00E7149A">
        <w:rPr>
          <w:rFonts w:ascii="Times New Roman" w:hAnsi="Times New Roman" w:cs="Times New Roman"/>
        </w:rPr>
        <w:t xml:space="preserve">rashode za materijal i energiju, </w:t>
      </w:r>
      <w:r w:rsidR="003D381B">
        <w:rPr>
          <w:rFonts w:ascii="Times New Roman" w:hAnsi="Times New Roman" w:cs="Times New Roman"/>
        </w:rPr>
        <w:t xml:space="preserve">koji obuhvaća uredski materijal, energiju, materijal i dijelove za tekuće i investicijsko održavanje, te sitni inventar </w:t>
      </w:r>
    </w:p>
    <w:p w14:paraId="3148BF8B" w14:textId="43472080" w:rsidR="003D381B" w:rsidRDefault="00E34B2C" w:rsidP="00B87A46">
      <w:pPr>
        <w:pStyle w:val="Default"/>
        <w:numPr>
          <w:ilvl w:val="0"/>
          <w:numId w:val="34"/>
        </w:numPr>
        <w:spacing w:line="360" w:lineRule="auto"/>
        <w:jc w:val="both"/>
        <w:rPr>
          <w:rFonts w:ascii="Times New Roman" w:hAnsi="Times New Roman" w:cs="Times New Roman"/>
        </w:rPr>
      </w:pPr>
      <w:r w:rsidRPr="00E7149A">
        <w:rPr>
          <w:rFonts w:ascii="Times New Roman" w:hAnsi="Times New Roman" w:cs="Times New Roman"/>
        </w:rPr>
        <w:t>rashode za usluge,</w:t>
      </w:r>
      <w:r w:rsidR="003D381B">
        <w:rPr>
          <w:rFonts w:ascii="Times New Roman" w:hAnsi="Times New Roman" w:cs="Times New Roman"/>
        </w:rPr>
        <w:t xml:space="preserve"> koji obuhvaćaju usluge telefona, pošte, prijevoza, usluge tekućeg i investicijskog održavanja, usluge promidžb</w:t>
      </w:r>
      <w:r w:rsidR="00B71D79">
        <w:rPr>
          <w:rFonts w:ascii="Times New Roman" w:hAnsi="Times New Roman" w:cs="Times New Roman"/>
        </w:rPr>
        <w:t>e</w:t>
      </w:r>
      <w:r w:rsidR="000848C8">
        <w:rPr>
          <w:rFonts w:ascii="Times New Roman" w:hAnsi="Times New Roman" w:cs="Times New Roman"/>
          <w:color w:val="auto"/>
        </w:rPr>
        <w:t xml:space="preserve"> i informiranja</w:t>
      </w:r>
      <w:r w:rsidR="000848C8">
        <w:rPr>
          <w:rFonts w:ascii="Times New Roman" w:hAnsi="Times New Roman" w:cs="Times New Roman"/>
        </w:rPr>
        <w:t>, l</w:t>
      </w:r>
      <w:r w:rsidR="00B71D79">
        <w:rPr>
          <w:rFonts w:ascii="Times New Roman" w:hAnsi="Times New Roman" w:cs="Times New Roman"/>
        </w:rPr>
        <w:t>omunalne usluge</w:t>
      </w:r>
      <w:r w:rsidR="000848C8">
        <w:rPr>
          <w:rFonts w:ascii="Times New Roman" w:hAnsi="Times New Roman" w:cs="Times New Roman"/>
        </w:rPr>
        <w:t>,</w:t>
      </w:r>
      <w:r w:rsidR="00A80A79">
        <w:rPr>
          <w:rFonts w:ascii="Times New Roman" w:hAnsi="Times New Roman" w:cs="Times New Roman"/>
        </w:rPr>
        <w:t xml:space="preserve"> </w:t>
      </w:r>
      <w:r w:rsidR="00B71D79">
        <w:rPr>
          <w:rFonts w:ascii="Times New Roman" w:hAnsi="Times New Roman" w:cs="Times New Roman"/>
        </w:rPr>
        <w:t>zakupnine</w:t>
      </w:r>
      <w:r w:rsidR="000848C8">
        <w:rPr>
          <w:rFonts w:ascii="Times New Roman" w:hAnsi="Times New Roman" w:cs="Times New Roman"/>
        </w:rPr>
        <w:t xml:space="preserve">, </w:t>
      </w:r>
      <w:r w:rsidR="003D381B">
        <w:rPr>
          <w:rFonts w:ascii="Times New Roman" w:hAnsi="Times New Roman" w:cs="Times New Roman"/>
        </w:rPr>
        <w:t xml:space="preserve">intelektualne usluge, računalne </w:t>
      </w:r>
      <w:r w:rsidR="000848C8">
        <w:rPr>
          <w:rFonts w:ascii="Times New Roman" w:hAnsi="Times New Roman" w:cs="Times New Roman"/>
        </w:rPr>
        <w:t xml:space="preserve">usluge </w:t>
      </w:r>
      <w:r w:rsidR="003D381B">
        <w:rPr>
          <w:rFonts w:ascii="Times New Roman" w:hAnsi="Times New Roman" w:cs="Times New Roman"/>
        </w:rPr>
        <w:t>i ostale usluge</w:t>
      </w:r>
      <w:r w:rsidR="00F9323C">
        <w:rPr>
          <w:rFonts w:ascii="Times New Roman" w:hAnsi="Times New Roman" w:cs="Times New Roman"/>
        </w:rPr>
        <w:t xml:space="preserve"> </w:t>
      </w:r>
      <w:r w:rsidR="003D381B">
        <w:rPr>
          <w:rFonts w:ascii="Times New Roman" w:hAnsi="Times New Roman" w:cs="Times New Roman"/>
        </w:rPr>
        <w:t xml:space="preserve"> </w:t>
      </w:r>
    </w:p>
    <w:p w14:paraId="77399B50" w14:textId="24759F58" w:rsidR="00B71D79" w:rsidRPr="000848C8" w:rsidRDefault="00E34B2C" w:rsidP="0030627A">
      <w:pPr>
        <w:pStyle w:val="Default"/>
        <w:numPr>
          <w:ilvl w:val="0"/>
          <w:numId w:val="34"/>
        </w:numPr>
        <w:overflowPunct w:val="0"/>
        <w:spacing w:line="360" w:lineRule="auto"/>
        <w:jc w:val="both"/>
        <w:textAlignment w:val="baseline"/>
      </w:pPr>
      <w:r w:rsidRPr="000848C8">
        <w:rPr>
          <w:rFonts w:ascii="Times New Roman" w:hAnsi="Times New Roman" w:cs="Times New Roman"/>
        </w:rPr>
        <w:t>ostal</w:t>
      </w:r>
      <w:r w:rsidR="006C43FC" w:rsidRPr="000848C8">
        <w:rPr>
          <w:rFonts w:ascii="Times New Roman" w:hAnsi="Times New Roman" w:cs="Times New Roman"/>
        </w:rPr>
        <w:t>i nespomenuti rashodi</w:t>
      </w:r>
      <w:r w:rsidRPr="000848C8">
        <w:rPr>
          <w:rFonts w:ascii="Times New Roman" w:hAnsi="Times New Roman" w:cs="Times New Roman"/>
        </w:rPr>
        <w:t xml:space="preserve"> poslovanja</w:t>
      </w:r>
      <w:r w:rsidR="003D381B" w:rsidRPr="000848C8">
        <w:rPr>
          <w:rFonts w:ascii="Times New Roman" w:hAnsi="Times New Roman" w:cs="Times New Roman"/>
        </w:rPr>
        <w:t xml:space="preserve"> obuhvaćaju </w:t>
      </w:r>
      <w:r w:rsidR="003D381B" w:rsidRPr="000848C8">
        <w:rPr>
          <w:rFonts w:ascii="Times New Roman" w:hAnsi="Times New Roman" w:cs="Times New Roman"/>
          <w:color w:val="auto"/>
        </w:rPr>
        <w:t>naknade za rad predstavničkih i izvršnih tijela</w:t>
      </w:r>
      <w:r w:rsidR="00AE3723" w:rsidRPr="000848C8">
        <w:rPr>
          <w:rFonts w:ascii="Times New Roman" w:hAnsi="Times New Roman" w:cs="Times New Roman"/>
          <w:color w:val="auto"/>
        </w:rPr>
        <w:t>, biračkih odbora, povjerenstava za lokalne izbore</w:t>
      </w:r>
      <w:r w:rsidR="003D381B" w:rsidRPr="000848C8">
        <w:rPr>
          <w:rFonts w:ascii="Times New Roman" w:hAnsi="Times New Roman" w:cs="Times New Roman"/>
        </w:rPr>
        <w:t>, premije osiguranja</w:t>
      </w:r>
      <w:r w:rsidR="00AE3723" w:rsidRPr="000848C8">
        <w:rPr>
          <w:rFonts w:ascii="Times New Roman" w:hAnsi="Times New Roman" w:cs="Times New Roman"/>
        </w:rPr>
        <w:t xml:space="preserve"> prijevo</w:t>
      </w:r>
      <w:r w:rsidR="000848C8" w:rsidRPr="000848C8">
        <w:rPr>
          <w:rFonts w:ascii="Times New Roman" w:hAnsi="Times New Roman" w:cs="Times New Roman"/>
        </w:rPr>
        <w:t xml:space="preserve">znih sredstava i ostale imovine, </w:t>
      </w:r>
      <w:r w:rsidR="003D381B" w:rsidRPr="000848C8">
        <w:rPr>
          <w:rFonts w:ascii="Times New Roman" w:hAnsi="Times New Roman" w:cs="Times New Roman"/>
        </w:rPr>
        <w:t>reprezentacije</w:t>
      </w:r>
      <w:r w:rsidR="000848C8" w:rsidRPr="000848C8">
        <w:rPr>
          <w:rFonts w:ascii="Times New Roman" w:hAnsi="Times New Roman" w:cs="Times New Roman"/>
        </w:rPr>
        <w:t>,</w:t>
      </w:r>
      <w:r w:rsidR="003D381B" w:rsidRPr="000848C8">
        <w:rPr>
          <w:rFonts w:ascii="Times New Roman" w:hAnsi="Times New Roman" w:cs="Times New Roman"/>
          <w:color w:val="FF0000"/>
        </w:rPr>
        <w:t xml:space="preserve"> </w:t>
      </w:r>
      <w:r w:rsidR="003D381B" w:rsidRPr="000848C8">
        <w:rPr>
          <w:rFonts w:ascii="Times New Roman" w:hAnsi="Times New Roman" w:cs="Times New Roman"/>
        </w:rPr>
        <w:t>članarine</w:t>
      </w:r>
      <w:r w:rsidR="000848C8" w:rsidRPr="000848C8">
        <w:rPr>
          <w:rFonts w:ascii="Times New Roman" w:hAnsi="Times New Roman" w:cs="Times New Roman"/>
        </w:rPr>
        <w:t xml:space="preserve">, </w:t>
      </w:r>
      <w:r w:rsidR="003D381B" w:rsidRPr="000848C8">
        <w:rPr>
          <w:rFonts w:ascii="Times New Roman" w:hAnsi="Times New Roman" w:cs="Times New Roman"/>
        </w:rPr>
        <w:t>pristojbe i naknade</w:t>
      </w:r>
      <w:r w:rsidR="00AE3723" w:rsidRPr="000848C8">
        <w:rPr>
          <w:rFonts w:ascii="Times New Roman" w:hAnsi="Times New Roman" w:cs="Times New Roman"/>
        </w:rPr>
        <w:t xml:space="preserve"> </w:t>
      </w:r>
      <w:r w:rsidR="003D381B" w:rsidRPr="000848C8">
        <w:rPr>
          <w:rFonts w:ascii="Times New Roman" w:hAnsi="Times New Roman" w:cs="Times New Roman"/>
        </w:rPr>
        <w:t>i ostali nespomenuti rashodi poslovanja</w:t>
      </w:r>
      <w:r w:rsidR="005570F7" w:rsidRPr="000848C8">
        <w:rPr>
          <w:rFonts w:ascii="Times New Roman" w:hAnsi="Times New Roman" w:cs="Times New Roman"/>
        </w:rPr>
        <w:t xml:space="preserve"> </w:t>
      </w:r>
    </w:p>
    <w:p w14:paraId="4F6EAB8A" w14:textId="77777777" w:rsidR="000848C8" w:rsidRPr="0044638E" w:rsidRDefault="000848C8" w:rsidP="000848C8">
      <w:pPr>
        <w:pStyle w:val="Default"/>
        <w:overflowPunct w:val="0"/>
        <w:spacing w:line="360" w:lineRule="auto"/>
        <w:ind w:left="720"/>
        <w:jc w:val="both"/>
        <w:textAlignment w:val="baseline"/>
      </w:pPr>
    </w:p>
    <w:p w14:paraId="10855966" w14:textId="185668A2" w:rsidR="00FA6457" w:rsidRPr="00E7149A" w:rsidRDefault="00FA6457" w:rsidP="003D381B">
      <w:pPr>
        <w:pStyle w:val="Odlomakpopisa"/>
        <w:numPr>
          <w:ilvl w:val="0"/>
          <w:numId w:val="8"/>
        </w:numPr>
        <w:overflowPunct w:val="0"/>
        <w:autoSpaceDE w:val="0"/>
        <w:autoSpaceDN w:val="0"/>
        <w:adjustRightInd w:val="0"/>
        <w:spacing w:line="360" w:lineRule="auto"/>
        <w:jc w:val="both"/>
        <w:textAlignment w:val="baseline"/>
      </w:pPr>
      <w:r w:rsidRPr="00E7149A">
        <w:rPr>
          <w:b/>
        </w:rPr>
        <w:t>Financijski rashodi</w:t>
      </w:r>
    </w:p>
    <w:p w14:paraId="66C347B6" w14:textId="6A6C0BB2" w:rsidR="00FA6457" w:rsidRPr="00E7149A" w:rsidRDefault="00FA6457" w:rsidP="003D381B">
      <w:pPr>
        <w:spacing w:line="360" w:lineRule="auto"/>
        <w:jc w:val="both"/>
        <w:rPr>
          <w:rFonts w:ascii="Times New Roman" w:hAnsi="Times New Roman"/>
          <w:szCs w:val="24"/>
        </w:rPr>
      </w:pPr>
      <w:r w:rsidRPr="00E7149A">
        <w:rPr>
          <w:rFonts w:ascii="Times New Roman" w:hAnsi="Times New Roman"/>
          <w:szCs w:val="24"/>
        </w:rPr>
        <w:t>Financijski rashodi</w:t>
      </w:r>
      <w:r w:rsidRPr="00E7149A">
        <w:rPr>
          <w:rFonts w:ascii="Times New Roman" w:hAnsi="Times New Roman"/>
          <w:b/>
          <w:szCs w:val="24"/>
        </w:rPr>
        <w:t xml:space="preserve"> </w:t>
      </w:r>
      <w:r w:rsidRPr="00E7149A">
        <w:rPr>
          <w:rFonts w:ascii="Times New Roman" w:hAnsi="Times New Roman"/>
          <w:szCs w:val="24"/>
        </w:rPr>
        <w:t xml:space="preserve">izvršeni su u iznosu od </w:t>
      </w:r>
      <w:r w:rsidR="00B71D79">
        <w:rPr>
          <w:rFonts w:ascii="Times New Roman" w:hAnsi="Times New Roman"/>
          <w:b/>
          <w:bCs/>
          <w:szCs w:val="24"/>
        </w:rPr>
        <w:t>717,53</w:t>
      </w:r>
      <w:r w:rsidR="00906982">
        <w:rPr>
          <w:rFonts w:ascii="Times New Roman" w:hAnsi="Times New Roman"/>
          <w:b/>
          <w:bCs/>
          <w:szCs w:val="24"/>
        </w:rPr>
        <w:t xml:space="preserve"> </w:t>
      </w:r>
      <w:r w:rsidR="00030118">
        <w:rPr>
          <w:rFonts w:ascii="Times New Roman" w:hAnsi="Times New Roman"/>
          <w:b/>
          <w:bCs/>
          <w:szCs w:val="24"/>
        </w:rPr>
        <w:t>e</w:t>
      </w:r>
      <w:r w:rsidR="00906982">
        <w:rPr>
          <w:rFonts w:ascii="Times New Roman" w:hAnsi="Times New Roman"/>
          <w:b/>
          <w:bCs/>
          <w:szCs w:val="24"/>
        </w:rPr>
        <w:t>ura</w:t>
      </w:r>
      <w:r w:rsidR="00B71D79">
        <w:rPr>
          <w:rFonts w:ascii="Times New Roman" w:hAnsi="Times New Roman"/>
          <w:szCs w:val="24"/>
        </w:rPr>
        <w:t xml:space="preserve"> ili</w:t>
      </w:r>
      <w:r w:rsidR="006C43FC">
        <w:rPr>
          <w:rFonts w:ascii="Times New Roman" w:hAnsi="Times New Roman"/>
          <w:szCs w:val="24"/>
        </w:rPr>
        <w:t xml:space="preserve"> </w:t>
      </w:r>
      <w:r w:rsidR="00B71D79">
        <w:rPr>
          <w:rFonts w:ascii="Times New Roman" w:hAnsi="Times New Roman"/>
          <w:szCs w:val="24"/>
        </w:rPr>
        <w:t>23,49</w:t>
      </w:r>
      <w:r w:rsidRPr="00E7149A">
        <w:rPr>
          <w:rFonts w:ascii="Times New Roman" w:hAnsi="Times New Roman"/>
          <w:szCs w:val="24"/>
        </w:rPr>
        <w:t xml:space="preserve">% </w:t>
      </w:r>
      <w:r w:rsidR="00B71D79">
        <w:rPr>
          <w:rFonts w:ascii="Times New Roman" w:hAnsi="Times New Roman"/>
          <w:szCs w:val="24"/>
        </w:rPr>
        <w:t>u odnosu na</w:t>
      </w:r>
      <w:r w:rsidR="004344C6">
        <w:rPr>
          <w:rFonts w:ascii="Times New Roman" w:hAnsi="Times New Roman"/>
          <w:szCs w:val="24"/>
        </w:rPr>
        <w:t xml:space="preserve"> </w:t>
      </w:r>
      <w:r w:rsidR="00B71D79">
        <w:rPr>
          <w:rFonts w:ascii="Times New Roman" w:hAnsi="Times New Roman"/>
          <w:szCs w:val="24"/>
        </w:rPr>
        <w:t>plan proračuna.</w:t>
      </w:r>
      <w:r w:rsidRPr="00E7149A">
        <w:rPr>
          <w:rFonts w:ascii="Times New Roman" w:hAnsi="Times New Roman"/>
          <w:szCs w:val="24"/>
        </w:rPr>
        <w:t xml:space="preserve"> </w:t>
      </w:r>
    </w:p>
    <w:p w14:paraId="6CA31104" w14:textId="789B44DB" w:rsidR="00FA6457" w:rsidRPr="00E7149A" w:rsidRDefault="00FA6457" w:rsidP="003D381B">
      <w:pPr>
        <w:spacing w:line="360" w:lineRule="auto"/>
        <w:jc w:val="both"/>
        <w:rPr>
          <w:rFonts w:ascii="Times New Roman" w:hAnsi="Times New Roman"/>
          <w:szCs w:val="24"/>
        </w:rPr>
      </w:pPr>
      <w:r w:rsidRPr="00E7149A">
        <w:rPr>
          <w:rFonts w:ascii="Times New Roman" w:hAnsi="Times New Roman"/>
          <w:szCs w:val="24"/>
        </w:rPr>
        <w:t xml:space="preserve">Ova skupina rashoda odnosi se na </w:t>
      </w:r>
      <w:r w:rsidR="00906982">
        <w:rPr>
          <w:rFonts w:ascii="Times New Roman" w:hAnsi="Times New Roman"/>
          <w:szCs w:val="24"/>
        </w:rPr>
        <w:t xml:space="preserve">bankarske </w:t>
      </w:r>
      <w:r w:rsidR="002C719D">
        <w:rPr>
          <w:rFonts w:ascii="Times New Roman" w:hAnsi="Times New Roman"/>
          <w:szCs w:val="24"/>
        </w:rPr>
        <w:t>usluga</w:t>
      </w:r>
      <w:r w:rsidR="00011616">
        <w:rPr>
          <w:rFonts w:ascii="Times New Roman" w:hAnsi="Times New Roman"/>
          <w:szCs w:val="24"/>
        </w:rPr>
        <w:t xml:space="preserve"> i </w:t>
      </w:r>
      <w:r w:rsidR="002C719D">
        <w:rPr>
          <w:rFonts w:ascii="Times New Roman" w:hAnsi="Times New Roman"/>
          <w:szCs w:val="24"/>
        </w:rPr>
        <w:t>usluga</w:t>
      </w:r>
      <w:r w:rsidR="00011616">
        <w:rPr>
          <w:rFonts w:ascii="Times New Roman" w:hAnsi="Times New Roman"/>
          <w:szCs w:val="24"/>
        </w:rPr>
        <w:t xml:space="preserve"> platnog </w:t>
      </w:r>
      <w:r w:rsidR="002C719D">
        <w:rPr>
          <w:rFonts w:ascii="Times New Roman" w:hAnsi="Times New Roman"/>
          <w:szCs w:val="24"/>
        </w:rPr>
        <w:t>prom</w:t>
      </w:r>
      <w:r w:rsidR="005570F7">
        <w:rPr>
          <w:rFonts w:ascii="Times New Roman" w:hAnsi="Times New Roman"/>
          <w:szCs w:val="24"/>
        </w:rPr>
        <w:t>e</w:t>
      </w:r>
      <w:r w:rsidR="002C719D">
        <w:rPr>
          <w:rFonts w:ascii="Times New Roman" w:hAnsi="Times New Roman"/>
          <w:szCs w:val="24"/>
        </w:rPr>
        <w:t>t</w:t>
      </w:r>
      <w:r w:rsidR="005570F7">
        <w:rPr>
          <w:rFonts w:ascii="Times New Roman" w:hAnsi="Times New Roman"/>
          <w:szCs w:val="24"/>
        </w:rPr>
        <w:t>a</w:t>
      </w:r>
      <w:r w:rsidR="00011616">
        <w:rPr>
          <w:rFonts w:ascii="Times New Roman" w:hAnsi="Times New Roman"/>
          <w:szCs w:val="24"/>
        </w:rPr>
        <w:t xml:space="preserve"> i</w:t>
      </w:r>
      <w:r w:rsidR="00906982">
        <w:rPr>
          <w:rFonts w:ascii="Times New Roman" w:hAnsi="Times New Roman"/>
          <w:szCs w:val="24"/>
        </w:rPr>
        <w:t xml:space="preserve"> ostale nespomenute financijske prihode</w:t>
      </w:r>
      <w:r w:rsidR="000848C8">
        <w:rPr>
          <w:rFonts w:ascii="Times New Roman" w:hAnsi="Times New Roman"/>
          <w:szCs w:val="24"/>
        </w:rPr>
        <w:t>.</w:t>
      </w:r>
    </w:p>
    <w:p w14:paraId="0DFB4BEF" w14:textId="7C9CB5BC" w:rsidR="004B3B9D" w:rsidRPr="00E7149A" w:rsidRDefault="004B3B9D" w:rsidP="003D381B">
      <w:pPr>
        <w:spacing w:line="360" w:lineRule="auto"/>
        <w:jc w:val="both"/>
        <w:rPr>
          <w:rFonts w:ascii="Times New Roman" w:hAnsi="Times New Roman"/>
          <w:szCs w:val="24"/>
        </w:rPr>
      </w:pPr>
    </w:p>
    <w:p w14:paraId="46D0C8FA" w14:textId="6E90B158" w:rsidR="00FA6457" w:rsidRPr="00E7149A" w:rsidRDefault="00FA6457" w:rsidP="003D381B">
      <w:pPr>
        <w:pStyle w:val="Odlomakpopisa"/>
        <w:numPr>
          <w:ilvl w:val="0"/>
          <w:numId w:val="8"/>
        </w:numPr>
        <w:spacing w:line="360" w:lineRule="auto"/>
        <w:jc w:val="both"/>
        <w:rPr>
          <w:b/>
        </w:rPr>
      </w:pPr>
      <w:r w:rsidRPr="00E7149A">
        <w:rPr>
          <w:b/>
        </w:rPr>
        <w:t>Pomoći dane u inozemstvo i unuta</w:t>
      </w:r>
      <w:r w:rsidR="004B3B9D" w:rsidRPr="00E7149A">
        <w:rPr>
          <w:b/>
        </w:rPr>
        <w:t>r</w:t>
      </w:r>
      <w:r w:rsidRPr="00E7149A">
        <w:rPr>
          <w:b/>
        </w:rPr>
        <w:t xml:space="preserve"> općeg proračuna</w:t>
      </w:r>
      <w:r w:rsidR="00906982">
        <w:rPr>
          <w:b/>
        </w:rPr>
        <w:t xml:space="preserve"> </w:t>
      </w:r>
      <w:r w:rsidR="00906982">
        <w:t xml:space="preserve">odnose se na pomoći proračunskim korisnicima drugih proračuna, a ostvareni su u iznosu od </w:t>
      </w:r>
      <w:r w:rsidR="00B71D79">
        <w:t>54.763,64</w:t>
      </w:r>
      <w:r w:rsidR="00906982">
        <w:t xml:space="preserve"> </w:t>
      </w:r>
      <w:r w:rsidR="00030118">
        <w:t>e</w:t>
      </w:r>
      <w:r w:rsidR="00906982">
        <w:t xml:space="preserve">ura, tj. </w:t>
      </w:r>
      <w:r w:rsidR="006C43FC">
        <w:t xml:space="preserve">ostvarenje je </w:t>
      </w:r>
      <w:r w:rsidR="00906982">
        <w:t xml:space="preserve">za </w:t>
      </w:r>
      <w:r w:rsidR="00B71D79">
        <w:t>69,46</w:t>
      </w:r>
      <w:r w:rsidR="00906982">
        <w:t xml:space="preserve">%. </w:t>
      </w:r>
      <w:r w:rsidR="00B71D79">
        <w:t>Pomoći se odnose na sufinanciranje izbornog materijala za lokalne izbore, a tekuće pomoći proračunskim korisnicima drugih proračuna u najvećem dijelu se odnose na financiranje vrtića</w:t>
      </w:r>
    </w:p>
    <w:p w14:paraId="10FE0DFE" w14:textId="77777777" w:rsidR="00546089" w:rsidRPr="00E7149A" w:rsidRDefault="00546089" w:rsidP="003D381B">
      <w:pPr>
        <w:spacing w:line="360" w:lineRule="auto"/>
        <w:jc w:val="both"/>
        <w:rPr>
          <w:rFonts w:ascii="Times New Roman" w:hAnsi="Times New Roman"/>
          <w:szCs w:val="24"/>
        </w:rPr>
      </w:pPr>
    </w:p>
    <w:p w14:paraId="2DC6CAC6" w14:textId="77777777" w:rsidR="00FA6457" w:rsidRPr="00E7149A" w:rsidRDefault="00FA6457" w:rsidP="003D381B">
      <w:pPr>
        <w:pStyle w:val="Odlomakpopisa"/>
        <w:numPr>
          <w:ilvl w:val="0"/>
          <w:numId w:val="8"/>
        </w:numPr>
        <w:tabs>
          <w:tab w:val="left" w:pos="709"/>
        </w:tabs>
        <w:overflowPunct w:val="0"/>
        <w:autoSpaceDE w:val="0"/>
        <w:autoSpaceDN w:val="0"/>
        <w:adjustRightInd w:val="0"/>
        <w:spacing w:line="360" w:lineRule="auto"/>
        <w:jc w:val="both"/>
        <w:textAlignment w:val="baseline"/>
      </w:pPr>
      <w:r w:rsidRPr="00E7149A">
        <w:rPr>
          <w:b/>
        </w:rPr>
        <w:t>Naknade građanima i kućanstvima na temelju osiguranja i druge naknade</w:t>
      </w:r>
    </w:p>
    <w:p w14:paraId="3E5DE73F" w14:textId="35EDF2A4" w:rsidR="00FA6457" w:rsidRPr="00E7149A" w:rsidRDefault="00FA6457" w:rsidP="003D381B">
      <w:pPr>
        <w:tabs>
          <w:tab w:val="left" w:pos="1080"/>
        </w:tabs>
        <w:overflowPunct w:val="0"/>
        <w:autoSpaceDE w:val="0"/>
        <w:autoSpaceDN w:val="0"/>
        <w:adjustRightInd w:val="0"/>
        <w:spacing w:line="360" w:lineRule="auto"/>
        <w:jc w:val="both"/>
        <w:textAlignment w:val="baseline"/>
        <w:rPr>
          <w:rFonts w:ascii="Times New Roman" w:hAnsi="Times New Roman"/>
          <w:szCs w:val="24"/>
        </w:rPr>
      </w:pPr>
      <w:r w:rsidRPr="00E7149A">
        <w:rPr>
          <w:rFonts w:ascii="Times New Roman" w:hAnsi="Times New Roman"/>
          <w:szCs w:val="24"/>
        </w:rPr>
        <w:t>Naknade građanima i kućanstvima</w:t>
      </w:r>
      <w:r w:rsidRPr="00E7149A">
        <w:rPr>
          <w:rFonts w:ascii="Times New Roman" w:hAnsi="Times New Roman"/>
          <w:b/>
          <w:szCs w:val="24"/>
        </w:rPr>
        <w:t xml:space="preserve"> </w:t>
      </w:r>
      <w:r w:rsidRPr="00E7149A">
        <w:rPr>
          <w:rFonts w:ascii="Times New Roman" w:hAnsi="Times New Roman"/>
          <w:szCs w:val="24"/>
        </w:rPr>
        <w:t>dodijeljene su iz proračuna u</w:t>
      </w:r>
      <w:r w:rsidR="00B71D79">
        <w:rPr>
          <w:rFonts w:ascii="Times New Roman" w:hAnsi="Times New Roman"/>
          <w:szCs w:val="24"/>
        </w:rPr>
        <w:t xml:space="preserve"> </w:t>
      </w:r>
      <w:r w:rsidRPr="00E7149A">
        <w:rPr>
          <w:rFonts w:ascii="Times New Roman" w:hAnsi="Times New Roman"/>
          <w:szCs w:val="24"/>
        </w:rPr>
        <w:t xml:space="preserve">iznosu </w:t>
      </w:r>
      <w:r w:rsidR="00B71D79">
        <w:rPr>
          <w:rFonts w:ascii="Times New Roman" w:hAnsi="Times New Roman"/>
          <w:szCs w:val="24"/>
        </w:rPr>
        <w:t xml:space="preserve">od </w:t>
      </w:r>
      <w:r w:rsidR="00B71D79">
        <w:rPr>
          <w:rFonts w:ascii="Times New Roman" w:hAnsi="Times New Roman"/>
          <w:b/>
          <w:bCs/>
          <w:szCs w:val="24"/>
        </w:rPr>
        <w:t>7.466,73</w:t>
      </w:r>
      <w:r w:rsidR="00906982">
        <w:rPr>
          <w:rFonts w:ascii="Times New Roman" w:hAnsi="Times New Roman"/>
          <w:b/>
          <w:bCs/>
          <w:szCs w:val="24"/>
        </w:rPr>
        <w:t xml:space="preserve"> </w:t>
      </w:r>
      <w:r w:rsidR="00030118">
        <w:rPr>
          <w:rFonts w:ascii="Times New Roman" w:hAnsi="Times New Roman"/>
          <w:b/>
          <w:bCs/>
          <w:szCs w:val="24"/>
        </w:rPr>
        <w:t>e</w:t>
      </w:r>
      <w:r w:rsidR="00906982">
        <w:rPr>
          <w:rFonts w:ascii="Times New Roman" w:hAnsi="Times New Roman"/>
          <w:b/>
          <w:bCs/>
          <w:szCs w:val="24"/>
        </w:rPr>
        <w:t>ura</w:t>
      </w:r>
      <w:r w:rsidR="00F20F3D">
        <w:rPr>
          <w:rFonts w:ascii="Times New Roman" w:hAnsi="Times New Roman"/>
          <w:szCs w:val="24"/>
        </w:rPr>
        <w:t xml:space="preserve">. </w:t>
      </w:r>
    </w:p>
    <w:p w14:paraId="3C0E26A9" w14:textId="6B1B1509" w:rsidR="005570F7" w:rsidRDefault="00FA6457" w:rsidP="003D381B">
      <w:pPr>
        <w:spacing w:line="360" w:lineRule="auto"/>
        <w:jc w:val="both"/>
        <w:rPr>
          <w:rFonts w:ascii="Times New Roman" w:hAnsi="Times New Roman"/>
          <w:color w:val="000000"/>
          <w:szCs w:val="24"/>
        </w:rPr>
      </w:pPr>
      <w:r w:rsidRPr="00E7149A">
        <w:rPr>
          <w:rFonts w:ascii="Times New Roman" w:hAnsi="Times New Roman"/>
          <w:color w:val="000000"/>
          <w:szCs w:val="24"/>
        </w:rPr>
        <w:t xml:space="preserve">Osim naknada koje se isplaćuju za provedbu Socijalnog programa sukladno Odluci o socijalnoj skrbi, ostatak utrošenih sredstava odnosi se na </w:t>
      </w:r>
      <w:r w:rsidR="00B71D79">
        <w:rPr>
          <w:rFonts w:ascii="Times New Roman" w:hAnsi="Times New Roman"/>
          <w:color w:val="000000"/>
          <w:szCs w:val="24"/>
        </w:rPr>
        <w:t>isplatu stipendija za studente</w:t>
      </w:r>
      <w:r w:rsidR="00E35DF8" w:rsidRPr="00E7149A">
        <w:rPr>
          <w:rFonts w:ascii="Times New Roman" w:hAnsi="Times New Roman"/>
          <w:color w:val="000000"/>
          <w:szCs w:val="24"/>
        </w:rPr>
        <w:t xml:space="preserve">, financiranje učeničkih domova, </w:t>
      </w:r>
      <w:r w:rsidR="00906982">
        <w:rPr>
          <w:rFonts w:ascii="Times New Roman" w:hAnsi="Times New Roman"/>
          <w:color w:val="000000"/>
          <w:szCs w:val="24"/>
        </w:rPr>
        <w:t>financijsk</w:t>
      </w:r>
      <w:r w:rsidR="00E9429F">
        <w:rPr>
          <w:rFonts w:ascii="Times New Roman" w:hAnsi="Times New Roman"/>
          <w:color w:val="000000"/>
          <w:szCs w:val="24"/>
        </w:rPr>
        <w:t>a pomoć osobama,</w:t>
      </w:r>
      <w:r w:rsidR="00906982">
        <w:rPr>
          <w:rFonts w:ascii="Times New Roman" w:hAnsi="Times New Roman"/>
          <w:color w:val="000000"/>
          <w:szCs w:val="24"/>
        </w:rPr>
        <w:t xml:space="preserve"> ostale naknade iz proračuna u naravi. </w:t>
      </w:r>
    </w:p>
    <w:p w14:paraId="0902E785" w14:textId="77777777" w:rsidR="00291482" w:rsidRPr="00E7149A" w:rsidRDefault="00291482" w:rsidP="003D381B">
      <w:pPr>
        <w:spacing w:line="360" w:lineRule="auto"/>
        <w:jc w:val="both"/>
        <w:rPr>
          <w:rFonts w:ascii="Times New Roman" w:hAnsi="Times New Roman"/>
          <w:color w:val="000000"/>
          <w:szCs w:val="24"/>
        </w:rPr>
      </w:pPr>
    </w:p>
    <w:p w14:paraId="19A00BDA" w14:textId="35BD986E" w:rsidR="00011616" w:rsidRPr="00E563B8" w:rsidRDefault="00FA6457" w:rsidP="003D381B">
      <w:pPr>
        <w:pStyle w:val="Odlomakpopisa"/>
        <w:numPr>
          <w:ilvl w:val="0"/>
          <w:numId w:val="8"/>
        </w:numPr>
        <w:spacing w:line="360" w:lineRule="auto"/>
        <w:jc w:val="both"/>
        <w:rPr>
          <w:lang w:val="pl-PL"/>
        </w:rPr>
      </w:pPr>
      <w:r w:rsidRPr="00E7149A">
        <w:rPr>
          <w:b/>
        </w:rPr>
        <w:t>Ostali rashodi</w:t>
      </w:r>
    </w:p>
    <w:p w14:paraId="77F8E5F2" w14:textId="1791C705" w:rsidR="00FA6457" w:rsidRPr="00E7149A" w:rsidRDefault="00011616" w:rsidP="003D381B">
      <w:pPr>
        <w:spacing w:line="360" w:lineRule="auto"/>
        <w:jc w:val="both"/>
        <w:rPr>
          <w:rFonts w:ascii="Times New Roman" w:hAnsi="Times New Roman"/>
          <w:szCs w:val="24"/>
          <w:lang w:val="pl-PL"/>
        </w:rPr>
      </w:pPr>
      <w:r w:rsidRPr="00E563B8">
        <w:rPr>
          <w:rFonts w:ascii="Times New Roman" w:hAnsi="Times New Roman"/>
          <w:lang w:val="pl-PL"/>
        </w:rPr>
        <w:t>Ostali rashodi</w:t>
      </w:r>
      <w:r>
        <w:rPr>
          <w:lang w:val="pl-PL"/>
        </w:rPr>
        <w:t xml:space="preserve"> </w:t>
      </w:r>
      <w:r w:rsidR="00FA6457" w:rsidRPr="00E7149A">
        <w:rPr>
          <w:rFonts w:ascii="Times New Roman" w:hAnsi="Times New Roman"/>
          <w:szCs w:val="24"/>
        </w:rPr>
        <w:t xml:space="preserve">izvršeni su u iznosu od </w:t>
      </w:r>
      <w:r w:rsidR="00B71D79">
        <w:rPr>
          <w:rFonts w:ascii="Times New Roman" w:hAnsi="Times New Roman"/>
          <w:b/>
          <w:bCs/>
          <w:szCs w:val="24"/>
        </w:rPr>
        <w:t>20.273,65</w:t>
      </w:r>
      <w:r w:rsidR="00906982">
        <w:rPr>
          <w:rFonts w:ascii="Times New Roman" w:hAnsi="Times New Roman"/>
          <w:b/>
          <w:bCs/>
          <w:szCs w:val="24"/>
        </w:rPr>
        <w:t xml:space="preserve"> </w:t>
      </w:r>
      <w:r w:rsidR="00030118">
        <w:rPr>
          <w:rFonts w:ascii="Times New Roman" w:hAnsi="Times New Roman"/>
          <w:b/>
          <w:bCs/>
          <w:szCs w:val="24"/>
        </w:rPr>
        <w:t>e</w:t>
      </w:r>
      <w:r w:rsidR="00906982">
        <w:rPr>
          <w:rFonts w:ascii="Times New Roman" w:hAnsi="Times New Roman"/>
          <w:b/>
          <w:bCs/>
          <w:szCs w:val="24"/>
        </w:rPr>
        <w:t>ura</w:t>
      </w:r>
      <w:r w:rsidR="00906982">
        <w:rPr>
          <w:rFonts w:ascii="Times New Roman" w:hAnsi="Times New Roman"/>
          <w:szCs w:val="24"/>
        </w:rPr>
        <w:t>,</w:t>
      </w:r>
      <w:r w:rsidR="00FA6457" w:rsidRPr="00E7149A">
        <w:rPr>
          <w:rFonts w:ascii="Times New Roman" w:hAnsi="Times New Roman"/>
          <w:szCs w:val="24"/>
        </w:rPr>
        <w:t xml:space="preserve"> </w:t>
      </w:r>
      <w:r w:rsidR="00FA6457" w:rsidRPr="00E7149A">
        <w:rPr>
          <w:rFonts w:ascii="Times New Roman" w:hAnsi="Times New Roman"/>
          <w:szCs w:val="24"/>
          <w:lang w:val="pl-PL"/>
        </w:rPr>
        <w:t>a odnose se na tekuće donacije</w:t>
      </w:r>
      <w:r w:rsidR="00B71D79">
        <w:rPr>
          <w:rFonts w:ascii="Times New Roman" w:hAnsi="Times New Roman"/>
          <w:szCs w:val="24"/>
          <w:lang w:val="pl-PL"/>
        </w:rPr>
        <w:t xml:space="preserve"> u novcu i kapitalne donacije. </w:t>
      </w:r>
    </w:p>
    <w:p w14:paraId="671F9080" w14:textId="055BD7CC" w:rsidR="00A91CDA" w:rsidRDefault="00FA6457" w:rsidP="003D381B">
      <w:pPr>
        <w:spacing w:line="360" w:lineRule="auto"/>
        <w:jc w:val="both"/>
        <w:rPr>
          <w:rFonts w:ascii="Times New Roman" w:hAnsi="Times New Roman"/>
          <w:szCs w:val="24"/>
        </w:rPr>
      </w:pPr>
      <w:r w:rsidRPr="00E7149A">
        <w:rPr>
          <w:rFonts w:ascii="Times New Roman" w:hAnsi="Times New Roman"/>
          <w:i/>
          <w:szCs w:val="24"/>
        </w:rPr>
        <w:lastRenderedPageBreak/>
        <w:t>Tekuće donacije</w:t>
      </w:r>
      <w:r w:rsidRPr="00E7149A">
        <w:rPr>
          <w:rFonts w:ascii="Times New Roman" w:hAnsi="Times New Roman"/>
          <w:szCs w:val="24"/>
        </w:rPr>
        <w:t xml:space="preserve"> </w:t>
      </w:r>
      <w:r w:rsidR="00DA0D6A">
        <w:rPr>
          <w:rFonts w:ascii="Times New Roman" w:hAnsi="Times New Roman"/>
          <w:szCs w:val="24"/>
        </w:rPr>
        <w:t>izvršene</w:t>
      </w:r>
      <w:r w:rsidRPr="00E7149A">
        <w:rPr>
          <w:rFonts w:ascii="Times New Roman" w:hAnsi="Times New Roman"/>
          <w:szCs w:val="24"/>
        </w:rPr>
        <w:t xml:space="preserve"> su u iznosu od</w:t>
      </w:r>
      <w:r w:rsidR="00DA0D6A">
        <w:rPr>
          <w:rFonts w:ascii="Times New Roman" w:hAnsi="Times New Roman"/>
          <w:szCs w:val="24"/>
        </w:rPr>
        <w:t xml:space="preserve"> </w:t>
      </w:r>
      <w:r w:rsidR="00B71D79">
        <w:rPr>
          <w:rFonts w:ascii="Times New Roman" w:hAnsi="Times New Roman"/>
          <w:szCs w:val="24"/>
        </w:rPr>
        <w:t>16.773,65</w:t>
      </w:r>
      <w:r w:rsidR="00906982">
        <w:rPr>
          <w:rFonts w:ascii="Times New Roman" w:hAnsi="Times New Roman"/>
          <w:szCs w:val="24"/>
        </w:rPr>
        <w:t xml:space="preserve"> </w:t>
      </w:r>
      <w:r w:rsidR="00030118">
        <w:rPr>
          <w:rFonts w:ascii="Times New Roman" w:hAnsi="Times New Roman"/>
          <w:szCs w:val="24"/>
        </w:rPr>
        <w:t>e</w:t>
      </w:r>
      <w:r w:rsidR="00906982">
        <w:rPr>
          <w:rFonts w:ascii="Times New Roman" w:hAnsi="Times New Roman"/>
          <w:szCs w:val="24"/>
        </w:rPr>
        <w:t>ura</w:t>
      </w:r>
      <w:r w:rsidR="00DA0D6A">
        <w:rPr>
          <w:rFonts w:ascii="Times New Roman" w:hAnsi="Times New Roman"/>
          <w:szCs w:val="24"/>
        </w:rPr>
        <w:t xml:space="preserve">, </w:t>
      </w:r>
      <w:r w:rsidRPr="00E7149A">
        <w:rPr>
          <w:rFonts w:ascii="Times New Roman" w:hAnsi="Times New Roman"/>
          <w:szCs w:val="24"/>
        </w:rPr>
        <w:t xml:space="preserve">a odnose se na </w:t>
      </w:r>
      <w:r w:rsidR="00DA0D6A">
        <w:rPr>
          <w:rFonts w:ascii="Times New Roman" w:hAnsi="Times New Roman"/>
          <w:szCs w:val="24"/>
        </w:rPr>
        <w:t>donacije za redovito financiranje n</w:t>
      </w:r>
      <w:r w:rsidR="00A91CDA">
        <w:rPr>
          <w:rFonts w:ascii="Times New Roman" w:hAnsi="Times New Roman"/>
          <w:szCs w:val="24"/>
        </w:rPr>
        <w:t xml:space="preserve">eprofitnih organizacija, tj. za </w:t>
      </w:r>
      <w:r w:rsidR="00DA0D6A">
        <w:rPr>
          <w:rFonts w:ascii="Times New Roman" w:hAnsi="Times New Roman"/>
          <w:szCs w:val="24"/>
        </w:rPr>
        <w:t>Crveni križ i HGSS</w:t>
      </w:r>
      <w:r w:rsidR="000848C8">
        <w:rPr>
          <w:rFonts w:ascii="Times New Roman" w:hAnsi="Times New Roman"/>
          <w:szCs w:val="24"/>
        </w:rPr>
        <w:t xml:space="preserve">, </w:t>
      </w:r>
      <w:r w:rsidR="00DA0D6A">
        <w:rPr>
          <w:rFonts w:ascii="Times New Roman" w:hAnsi="Times New Roman"/>
          <w:szCs w:val="24"/>
        </w:rPr>
        <w:t>donacije vjerskim zajednicama, udrugama i političkim strankama</w:t>
      </w:r>
      <w:r w:rsidR="000848C8">
        <w:rPr>
          <w:rFonts w:ascii="Times New Roman" w:hAnsi="Times New Roman"/>
          <w:szCs w:val="24"/>
        </w:rPr>
        <w:t xml:space="preserve">. </w:t>
      </w:r>
      <w:r w:rsidR="00DA0D6A">
        <w:rPr>
          <w:rFonts w:ascii="Times New Roman" w:hAnsi="Times New Roman"/>
          <w:szCs w:val="24"/>
        </w:rPr>
        <w:t>Najv</w:t>
      </w:r>
      <w:r w:rsidR="000848C8">
        <w:rPr>
          <w:rFonts w:ascii="Times New Roman" w:hAnsi="Times New Roman"/>
          <w:szCs w:val="24"/>
        </w:rPr>
        <w:t>iše je utrošeno na donaciju za T</w:t>
      </w:r>
      <w:r w:rsidR="00DA0D6A">
        <w:rPr>
          <w:rFonts w:ascii="Times New Roman" w:hAnsi="Times New Roman"/>
          <w:szCs w:val="24"/>
        </w:rPr>
        <w:t>urističku zajednicu Plitvičke doline</w:t>
      </w:r>
      <w:r w:rsidR="000848C8">
        <w:rPr>
          <w:rFonts w:ascii="Times New Roman" w:hAnsi="Times New Roman"/>
          <w:szCs w:val="24"/>
        </w:rPr>
        <w:t>.</w:t>
      </w:r>
    </w:p>
    <w:p w14:paraId="6732C040" w14:textId="1BEE77B2" w:rsidR="00013768" w:rsidRPr="00DA0D6A" w:rsidRDefault="00A91CDA" w:rsidP="003D381B">
      <w:pPr>
        <w:spacing w:line="360" w:lineRule="auto"/>
        <w:jc w:val="both"/>
        <w:rPr>
          <w:rFonts w:ascii="Times New Roman" w:hAnsi="Times New Roman"/>
          <w:szCs w:val="24"/>
        </w:rPr>
      </w:pPr>
      <w:r>
        <w:rPr>
          <w:rFonts w:ascii="Times New Roman" w:hAnsi="Times New Roman"/>
          <w:i/>
          <w:szCs w:val="24"/>
        </w:rPr>
        <w:t xml:space="preserve">Kapitalne donacije </w:t>
      </w:r>
      <w:r>
        <w:rPr>
          <w:rFonts w:ascii="Times New Roman" w:hAnsi="Times New Roman"/>
          <w:szCs w:val="24"/>
        </w:rPr>
        <w:t>izvršen</w:t>
      </w:r>
      <w:r w:rsidR="00B71D79">
        <w:rPr>
          <w:rFonts w:ascii="Times New Roman" w:hAnsi="Times New Roman"/>
          <w:szCs w:val="24"/>
        </w:rPr>
        <w:t>e</w:t>
      </w:r>
      <w:r>
        <w:rPr>
          <w:rFonts w:ascii="Times New Roman" w:hAnsi="Times New Roman"/>
          <w:szCs w:val="24"/>
        </w:rPr>
        <w:t xml:space="preserve"> su za </w:t>
      </w:r>
      <w:r w:rsidR="00B71D79">
        <w:rPr>
          <w:rFonts w:ascii="Times New Roman" w:hAnsi="Times New Roman"/>
          <w:szCs w:val="24"/>
        </w:rPr>
        <w:t>3.500,00</w:t>
      </w:r>
      <w:r>
        <w:rPr>
          <w:rFonts w:ascii="Times New Roman" w:hAnsi="Times New Roman"/>
          <w:szCs w:val="24"/>
        </w:rPr>
        <w:t xml:space="preserve"> </w:t>
      </w:r>
      <w:r w:rsidR="00030118">
        <w:rPr>
          <w:rFonts w:ascii="Times New Roman" w:hAnsi="Times New Roman"/>
          <w:szCs w:val="24"/>
        </w:rPr>
        <w:t>e</w:t>
      </w:r>
      <w:r>
        <w:rPr>
          <w:rFonts w:ascii="Times New Roman" w:hAnsi="Times New Roman"/>
          <w:szCs w:val="24"/>
        </w:rPr>
        <w:t xml:space="preserve">ura, </w:t>
      </w:r>
      <w:r w:rsidR="00F20F3D">
        <w:rPr>
          <w:rFonts w:ascii="Times New Roman" w:hAnsi="Times New Roman"/>
          <w:szCs w:val="24"/>
        </w:rPr>
        <w:t>a o</w:t>
      </w:r>
      <w:r>
        <w:rPr>
          <w:rFonts w:ascii="Times New Roman" w:hAnsi="Times New Roman"/>
          <w:szCs w:val="24"/>
        </w:rPr>
        <w:t>dnose se na kapitaln</w:t>
      </w:r>
      <w:r w:rsidR="00F20F3D">
        <w:rPr>
          <w:rFonts w:ascii="Times New Roman" w:hAnsi="Times New Roman"/>
          <w:szCs w:val="24"/>
        </w:rPr>
        <w:t>e donacija vjerskim zajednicama</w:t>
      </w:r>
      <w:r w:rsidR="00B71D79">
        <w:rPr>
          <w:rFonts w:ascii="Times New Roman" w:hAnsi="Times New Roman"/>
          <w:szCs w:val="24"/>
        </w:rPr>
        <w:t xml:space="preserve"> za izmjenu stolarije i uređenje prostora</w:t>
      </w:r>
      <w:r>
        <w:rPr>
          <w:rFonts w:ascii="Times New Roman" w:hAnsi="Times New Roman"/>
          <w:szCs w:val="24"/>
        </w:rPr>
        <w:t xml:space="preserve">. </w:t>
      </w:r>
      <w:r w:rsidR="00DA0D6A">
        <w:rPr>
          <w:rFonts w:ascii="Times New Roman" w:hAnsi="Times New Roman"/>
          <w:szCs w:val="24"/>
        </w:rPr>
        <w:t xml:space="preserve"> </w:t>
      </w:r>
    </w:p>
    <w:p w14:paraId="083F5261" w14:textId="00481B06" w:rsidR="00013768" w:rsidRPr="00E7149A" w:rsidRDefault="00013768" w:rsidP="003D381B">
      <w:pPr>
        <w:spacing w:line="360" w:lineRule="auto"/>
        <w:jc w:val="both"/>
        <w:rPr>
          <w:rFonts w:ascii="Times New Roman" w:hAnsi="Times New Roman"/>
          <w:szCs w:val="24"/>
        </w:rPr>
      </w:pPr>
    </w:p>
    <w:p w14:paraId="1389C05C" w14:textId="3B531F07" w:rsidR="00013768" w:rsidRPr="00011616" w:rsidRDefault="00013768" w:rsidP="003D381B">
      <w:pPr>
        <w:spacing w:line="360" w:lineRule="auto"/>
        <w:jc w:val="both"/>
        <w:rPr>
          <w:rFonts w:ascii="Times New Roman" w:hAnsi="Times New Roman"/>
          <w:szCs w:val="24"/>
        </w:rPr>
      </w:pPr>
      <w:r w:rsidRPr="00E7149A">
        <w:rPr>
          <w:rFonts w:ascii="Times New Roman" w:hAnsi="Times New Roman"/>
          <w:b/>
          <w:szCs w:val="24"/>
        </w:rPr>
        <w:t>Rashodi za nabavu nefinancijske imovine</w:t>
      </w:r>
      <w:r w:rsidR="00011616">
        <w:rPr>
          <w:rFonts w:ascii="Times New Roman" w:hAnsi="Times New Roman"/>
          <w:szCs w:val="24"/>
        </w:rPr>
        <w:t xml:space="preserve"> izvršeni su u iznosu od </w:t>
      </w:r>
      <w:r w:rsidR="00A53F99">
        <w:rPr>
          <w:rFonts w:ascii="Times New Roman" w:hAnsi="Times New Roman"/>
          <w:b/>
          <w:szCs w:val="24"/>
        </w:rPr>
        <w:t>54.597,13</w:t>
      </w:r>
      <w:r w:rsidR="00011616">
        <w:rPr>
          <w:rFonts w:ascii="Times New Roman" w:hAnsi="Times New Roman"/>
          <w:b/>
          <w:szCs w:val="24"/>
        </w:rPr>
        <w:t xml:space="preserve"> </w:t>
      </w:r>
      <w:r w:rsidR="00030118">
        <w:rPr>
          <w:rFonts w:ascii="Times New Roman" w:hAnsi="Times New Roman"/>
          <w:b/>
          <w:szCs w:val="24"/>
        </w:rPr>
        <w:t>e</w:t>
      </w:r>
      <w:r w:rsidR="00011616">
        <w:rPr>
          <w:rFonts w:ascii="Times New Roman" w:hAnsi="Times New Roman"/>
          <w:b/>
          <w:szCs w:val="24"/>
        </w:rPr>
        <w:t xml:space="preserve">ura. </w:t>
      </w:r>
      <w:r w:rsidR="00011616">
        <w:rPr>
          <w:rFonts w:ascii="Times New Roman" w:hAnsi="Times New Roman"/>
          <w:szCs w:val="24"/>
        </w:rPr>
        <w:t xml:space="preserve">tj. za </w:t>
      </w:r>
      <w:r w:rsidR="00A53F99">
        <w:rPr>
          <w:rFonts w:ascii="Times New Roman" w:hAnsi="Times New Roman"/>
          <w:szCs w:val="24"/>
        </w:rPr>
        <w:t>8,43</w:t>
      </w:r>
      <w:r w:rsidR="00011616">
        <w:rPr>
          <w:rFonts w:ascii="Times New Roman" w:hAnsi="Times New Roman"/>
          <w:szCs w:val="24"/>
        </w:rPr>
        <w:t>%</w:t>
      </w:r>
    </w:p>
    <w:p w14:paraId="2816C4C1" w14:textId="4246329A" w:rsidR="00011616" w:rsidRPr="00F20F3D" w:rsidRDefault="00011616" w:rsidP="00F20F3D">
      <w:pPr>
        <w:spacing w:line="360" w:lineRule="auto"/>
        <w:jc w:val="both"/>
        <w:rPr>
          <w:rFonts w:ascii="Times New Roman" w:hAnsi="Times New Roman"/>
          <w:szCs w:val="24"/>
        </w:rPr>
      </w:pPr>
      <w:r>
        <w:rPr>
          <w:rFonts w:ascii="Times New Roman" w:hAnsi="Times New Roman"/>
          <w:szCs w:val="24"/>
        </w:rPr>
        <w:t>Rashodi se o</w:t>
      </w:r>
      <w:r w:rsidR="00013768" w:rsidRPr="00E7149A">
        <w:rPr>
          <w:rFonts w:ascii="Times New Roman" w:hAnsi="Times New Roman"/>
          <w:szCs w:val="24"/>
        </w:rPr>
        <w:t xml:space="preserve">dnose se na: </w:t>
      </w:r>
      <w:r w:rsidRPr="00F20F3D">
        <w:rPr>
          <w:lang w:val="pl-PL"/>
        </w:rPr>
        <w:t xml:space="preserve"> </w:t>
      </w:r>
    </w:p>
    <w:p w14:paraId="0D38CE04" w14:textId="77777777" w:rsidR="00DD2482" w:rsidRPr="00DD2482" w:rsidRDefault="00013768" w:rsidP="00DA0D6A">
      <w:pPr>
        <w:pStyle w:val="Odlomakpopisa"/>
        <w:numPr>
          <w:ilvl w:val="0"/>
          <w:numId w:val="8"/>
        </w:numPr>
        <w:tabs>
          <w:tab w:val="left" w:pos="709"/>
        </w:tabs>
        <w:spacing w:line="360" w:lineRule="auto"/>
        <w:jc w:val="both"/>
        <w:rPr>
          <w:lang w:val="pl-PL"/>
        </w:rPr>
      </w:pPr>
      <w:r w:rsidRPr="00E7149A">
        <w:rPr>
          <w:b/>
        </w:rPr>
        <w:t>Rashod</w:t>
      </w:r>
      <w:r w:rsidR="00011616">
        <w:rPr>
          <w:b/>
        </w:rPr>
        <w:t>e</w:t>
      </w:r>
      <w:r w:rsidRPr="00E7149A">
        <w:rPr>
          <w:b/>
        </w:rPr>
        <w:t xml:space="preserve"> za nabavu proizvedene dugotrajne imovine</w:t>
      </w:r>
      <w:r w:rsidRPr="00E7149A">
        <w:t xml:space="preserve"> </w:t>
      </w:r>
      <w:r w:rsidR="00F20F3D">
        <w:t xml:space="preserve">koji su </w:t>
      </w:r>
      <w:r w:rsidRPr="00E7149A">
        <w:t xml:space="preserve">ostvareni u iznosu od </w:t>
      </w:r>
      <w:r w:rsidR="00A53F99">
        <w:rPr>
          <w:b/>
          <w:bCs/>
        </w:rPr>
        <w:t>3.125,00</w:t>
      </w:r>
      <w:r w:rsidR="00030118">
        <w:rPr>
          <w:b/>
          <w:bCs/>
        </w:rPr>
        <w:t xml:space="preserve"> e</w:t>
      </w:r>
      <w:r w:rsidR="00011616">
        <w:rPr>
          <w:b/>
          <w:bCs/>
        </w:rPr>
        <w:t>ura</w:t>
      </w:r>
      <w:r w:rsidRPr="00E7149A">
        <w:t>, a odnose se na sljedeć</w:t>
      </w:r>
      <w:r w:rsidR="00A53F99">
        <w:t>u</w:t>
      </w:r>
      <w:r w:rsidR="00DD2482">
        <w:t xml:space="preserve"> skupinu</w:t>
      </w:r>
      <w:r w:rsidRPr="00E7149A">
        <w:t xml:space="preserve"> rashoda</w:t>
      </w:r>
      <w:r w:rsidR="00DD2482">
        <w:t>:</w:t>
      </w:r>
    </w:p>
    <w:p w14:paraId="2B0741C6" w14:textId="67532841" w:rsidR="00013768" w:rsidRPr="00DD2482" w:rsidRDefault="00A53F99" w:rsidP="00DD2482">
      <w:pPr>
        <w:pStyle w:val="Odlomakpopisa"/>
        <w:numPr>
          <w:ilvl w:val="1"/>
          <w:numId w:val="8"/>
        </w:numPr>
        <w:tabs>
          <w:tab w:val="left" w:pos="709"/>
        </w:tabs>
        <w:spacing w:line="360" w:lineRule="auto"/>
        <w:jc w:val="both"/>
        <w:rPr>
          <w:lang w:val="pl-PL"/>
        </w:rPr>
      </w:pPr>
      <w:r>
        <w:t xml:space="preserve">ostali građevinski objekti, a oni se odnose na izradu idejnog rješenja za </w:t>
      </w:r>
      <w:r w:rsidR="000F3050">
        <w:t>pješačku stazu na jezeru Blata</w:t>
      </w:r>
      <w:r w:rsidR="00013768" w:rsidRPr="00E7149A">
        <w:t xml:space="preserve"> </w:t>
      </w:r>
    </w:p>
    <w:p w14:paraId="6CE0FE32" w14:textId="05A0A7E5" w:rsidR="00DD2482" w:rsidRPr="009D0BFE" w:rsidRDefault="00DD2482" w:rsidP="00DD2482">
      <w:pPr>
        <w:pStyle w:val="Odlomakpopisa"/>
        <w:numPr>
          <w:ilvl w:val="1"/>
          <w:numId w:val="8"/>
        </w:numPr>
        <w:tabs>
          <w:tab w:val="left" w:pos="709"/>
        </w:tabs>
        <w:spacing w:line="360" w:lineRule="auto"/>
        <w:jc w:val="both"/>
        <w:rPr>
          <w:lang w:val="pl-PL"/>
        </w:rPr>
      </w:pPr>
      <w:r>
        <w:t xml:space="preserve">postrojenja i oprema – odnose se na uredsku opremu i  namještaj, a to je nabavka radnog stola, printera i uređenje kuhinje u mrtvačnici, te na opremu koja se odnosi na nabavku hladnjaka, koševa za otpatke, </w:t>
      </w:r>
      <w:r w:rsidR="00D048AF">
        <w:t>i opremanje dječjeg igrališta – rubnjaci, ploče i izrada potpornog zida</w:t>
      </w:r>
    </w:p>
    <w:p w14:paraId="7F55BC8E" w14:textId="3C4A2283" w:rsidR="009D0BFE" w:rsidRPr="00DD2482" w:rsidRDefault="009D0BFE" w:rsidP="00DD2482">
      <w:pPr>
        <w:pStyle w:val="Odlomakpopisa"/>
        <w:numPr>
          <w:ilvl w:val="1"/>
          <w:numId w:val="8"/>
        </w:numPr>
        <w:tabs>
          <w:tab w:val="left" w:pos="709"/>
        </w:tabs>
        <w:spacing w:line="360" w:lineRule="auto"/>
        <w:jc w:val="both"/>
        <w:rPr>
          <w:lang w:val="pl-PL"/>
        </w:rPr>
      </w:pPr>
      <w:r>
        <w:t>umjetnička, literarna i znanstvena djela – odnosi se na izradu projektne dokumentacije za izmjenu i dopunu Prostornog plana uređenja Općine Saborsko</w:t>
      </w:r>
      <w:bookmarkStart w:id="0" w:name="_GoBack"/>
      <w:bookmarkEnd w:id="0"/>
    </w:p>
    <w:p w14:paraId="2106ED87" w14:textId="77777777" w:rsidR="00DD2482" w:rsidRPr="00DD2482" w:rsidRDefault="00DD2482" w:rsidP="00DD2482">
      <w:pPr>
        <w:tabs>
          <w:tab w:val="left" w:pos="709"/>
        </w:tabs>
        <w:spacing w:line="360" w:lineRule="auto"/>
        <w:ind w:left="360"/>
        <w:jc w:val="both"/>
        <w:rPr>
          <w:lang w:val="pl-PL"/>
        </w:rPr>
      </w:pPr>
    </w:p>
    <w:p w14:paraId="1BFD11CC" w14:textId="2B82FD57" w:rsidR="000469EB" w:rsidRPr="00E7149A" w:rsidRDefault="000469EB" w:rsidP="00D048AF">
      <w:pPr>
        <w:tabs>
          <w:tab w:val="left" w:pos="1080"/>
        </w:tabs>
        <w:jc w:val="both"/>
      </w:pPr>
    </w:p>
    <w:p w14:paraId="4E07A532" w14:textId="3DB31D94" w:rsidR="000469EB" w:rsidRDefault="00D36474" w:rsidP="009C3A69">
      <w:pPr>
        <w:pStyle w:val="Odlomakpopisa"/>
        <w:tabs>
          <w:tab w:val="left" w:pos="1080"/>
        </w:tabs>
        <w:spacing w:line="360" w:lineRule="auto"/>
        <w:ind w:left="0"/>
        <w:jc w:val="both"/>
        <w:rPr>
          <w:lang w:val="pl-PL"/>
        </w:rPr>
      </w:pPr>
      <w:r w:rsidRPr="00C834C3">
        <w:rPr>
          <w:color w:val="231F20"/>
        </w:rPr>
        <w:t xml:space="preserve">U Računu financiranja iskazuju se primici od financijske imovine i zaduživanja te izdaci za financijsku imovinu i otplate instrumenata zaduživanja prema izvorima financiranja i ekonomskoj </w:t>
      </w:r>
      <w:r>
        <w:rPr>
          <w:color w:val="231F20"/>
        </w:rPr>
        <w:t xml:space="preserve">klasifikaciji. </w:t>
      </w:r>
    </w:p>
    <w:p w14:paraId="188C1BCE" w14:textId="32B6AB69" w:rsidR="00771228" w:rsidRDefault="000469EB" w:rsidP="009C3A69">
      <w:pPr>
        <w:pStyle w:val="Odlomakpopisa"/>
        <w:tabs>
          <w:tab w:val="left" w:pos="1080"/>
        </w:tabs>
        <w:spacing w:line="360" w:lineRule="auto"/>
        <w:ind w:left="0"/>
        <w:jc w:val="both"/>
        <w:rPr>
          <w:lang w:val="pl-PL"/>
        </w:rPr>
      </w:pPr>
      <w:r>
        <w:rPr>
          <w:lang w:val="pl-PL"/>
        </w:rPr>
        <w:t xml:space="preserve">Račun financiranja prema ekonomskoj klasifikaciji i izvorima financiranja je 0,00 </w:t>
      </w:r>
      <w:r w:rsidR="00030118">
        <w:rPr>
          <w:lang w:val="pl-PL"/>
        </w:rPr>
        <w:t>e</w:t>
      </w:r>
      <w:r w:rsidR="00D02B49">
        <w:rPr>
          <w:lang w:val="pl-PL"/>
        </w:rPr>
        <w:t>ur</w:t>
      </w:r>
      <w:r>
        <w:rPr>
          <w:lang w:val="pl-PL"/>
        </w:rPr>
        <w:t xml:space="preserve">a, </w:t>
      </w:r>
      <w:r w:rsidR="00D36474">
        <w:rPr>
          <w:lang w:val="pl-PL"/>
        </w:rPr>
        <w:t xml:space="preserve">jer se Općina Saborsko nije zaduživala. </w:t>
      </w:r>
    </w:p>
    <w:p w14:paraId="1362D427" w14:textId="70F16C2C" w:rsidR="00A96699" w:rsidRPr="009175ED" w:rsidRDefault="00D531EC" w:rsidP="009C3A69">
      <w:pPr>
        <w:pStyle w:val="Odlomakpopisa"/>
        <w:tabs>
          <w:tab w:val="left" w:pos="1080"/>
        </w:tabs>
        <w:spacing w:line="360" w:lineRule="auto"/>
        <w:ind w:left="0"/>
        <w:jc w:val="both"/>
        <w:rPr>
          <w:lang w:val="pl-PL"/>
        </w:rPr>
      </w:pPr>
      <w:r w:rsidRPr="006B13FD">
        <w:rPr>
          <w:lang w:val="pl-PL"/>
        </w:rPr>
        <w:t xml:space="preserve">U </w:t>
      </w:r>
      <w:r w:rsidR="009175ED">
        <w:rPr>
          <w:lang w:val="pl-PL"/>
        </w:rPr>
        <w:t>polugodišnjem razdoblju</w:t>
      </w:r>
      <w:r w:rsidRPr="006B13FD">
        <w:rPr>
          <w:lang w:val="pl-PL"/>
        </w:rPr>
        <w:t xml:space="preserve"> ostvaren je </w:t>
      </w:r>
      <w:r w:rsidR="009175ED">
        <w:rPr>
          <w:lang w:val="pl-PL"/>
        </w:rPr>
        <w:t>manjak</w:t>
      </w:r>
      <w:r w:rsidRPr="006B13FD">
        <w:rPr>
          <w:lang w:val="pl-PL"/>
        </w:rPr>
        <w:t xml:space="preserve"> poslovanja u iznosu od </w:t>
      </w:r>
      <w:r w:rsidR="009175ED">
        <w:rPr>
          <w:lang w:val="pl-PL"/>
        </w:rPr>
        <w:t>10.246,24</w:t>
      </w:r>
      <w:r w:rsidR="00E563B8" w:rsidRPr="009401A5">
        <w:rPr>
          <w:lang w:val="pl-PL"/>
        </w:rPr>
        <w:t xml:space="preserve"> </w:t>
      </w:r>
      <w:r w:rsidR="009401A5">
        <w:rPr>
          <w:lang w:val="pl-PL"/>
        </w:rPr>
        <w:t>e</w:t>
      </w:r>
      <w:r w:rsidR="00E563B8" w:rsidRPr="006B13FD">
        <w:rPr>
          <w:lang w:val="pl-PL"/>
        </w:rPr>
        <w:t xml:space="preserve">ura. </w:t>
      </w:r>
    </w:p>
    <w:p w14:paraId="6577C0D8" w14:textId="77777777" w:rsidR="00D02B49" w:rsidRDefault="00D02B49" w:rsidP="00D02B49">
      <w:pPr>
        <w:pStyle w:val="Odlomakpopisa"/>
        <w:spacing w:line="360" w:lineRule="auto"/>
        <w:jc w:val="both"/>
      </w:pPr>
    </w:p>
    <w:p w14:paraId="45AA0E00" w14:textId="77777777" w:rsidR="00781092" w:rsidRPr="00E7149A" w:rsidRDefault="00781092" w:rsidP="00781092">
      <w:pPr>
        <w:spacing w:line="360" w:lineRule="auto"/>
        <w:jc w:val="both"/>
        <w:rPr>
          <w:rFonts w:ascii="Times New Roman" w:hAnsi="Times New Roman"/>
          <w:szCs w:val="24"/>
          <w:u w:val="single"/>
        </w:rPr>
      </w:pPr>
      <w:r w:rsidRPr="00E7149A">
        <w:rPr>
          <w:rFonts w:ascii="Times New Roman" w:hAnsi="Times New Roman"/>
          <w:szCs w:val="24"/>
          <w:u w:val="single"/>
        </w:rPr>
        <w:t xml:space="preserve">IZVJEŠTAJ O KORIŠTENJU PRORAČUNSKE ZALIHE </w:t>
      </w:r>
    </w:p>
    <w:p w14:paraId="27E7E773" w14:textId="77777777" w:rsidR="00781092" w:rsidRPr="00E7149A" w:rsidRDefault="00781092" w:rsidP="00781092">
      <w:pPr>
        <w:spacing w:line="360" w:lineRule="auto"/>
        <w:jc w:val="both"/>
        <w:rPr>
          <w:rFonts w:ascii="Times New Roman" w:hAnsi="Times New Roman"/>
          <w:szCs w:val="24"/>
        </w:rPr>
      </w:pPr>
      <w:r w:rsidRPr="00E7149A">
        <w:rPr>
          <w:rFonts w:ascii="Times New Roman" w:hAnsi="Times New Roman"/>
          <w:szCs w:val="24"/>
        </w:rPr>
        <w:t>Sukladno članku 6</w:t>
      </w:r>
      <w:r>
        <w:rPr>
          <w:rFonts w:ascii="Times New Roman" w:hAnsi="Times New Roman"/>
          <w:szCs w:val="24"/>
        </w:rPr>
        <w:t>5</w:t>
      </w:r>
      <w:r w:rsidRPr="00E7149A">
        <w:rPr>
          <w:rFonts w:ascii="Times New Roman" w:hAnsi="Times New Roman"/>
          <w:szCs w:val="24"/>
        </w:rPr>
        <w:t xml:space="preserve">. Zakona o Proračunu, sredstva proračunske zalihe mogu se koristiti za nepredviđene namjene za koje u proračunu nisu osigurana sredstva ili za namjene za koje se tijekom godine pokaže da za njih nisu utvrđena dovoljna sredstva, jer ih pri planiranju proračuna nije bilo moguće predvidjeti. Sredstva proračunske zalihe koriste se i za financiranje </w:t>
      </w:r>
      <w:r w:rsidRPr="00E7149A">
        <w:rPr>
          <w:rFonts w:ascii="Times New Roman" w:hAnsi="Times New Roman"/>
          <w:szCs w:val="24"/>
        </w:rPr>
        <w:lastRenderedPageBreak/>
        <w:t>rashoda nastalih pri otklanjanju posljedica elementarnih nepogoda, epidemija, ekoloških nesreća ili izvanrednih događaja, te za druge nepredviđene rashode tijekom godine.</w:t>
      </w:r>
    </w:p>
    <w:p w14:paraId="06A6EB44" w14:textId="138F5F1A" w:rsidR="00781092" w:rsidRDefault="001054B3" w:rsidP="00781092">
      <w:pPr>
        <w:spacing w:line="360" w:lineRule="auto"/>
        <w:jc w:val="both"/>
        <w:rPr>
          <w:rFonts w:ascii="Times New Roman" w:hAnsi="Times New Roman"/>
          <w:szCs w:val="24"/>
        </w:rPr>
      </w:pPr>
      <w:r>
        <w:rPr>
          <w:rFonts w:ascii="Times New Roman" w:hAnsi="Times New Roman"/>
          <w:szCs w:val="24"/>
        </w:rPr>
        <w:t xml:space="preserve">Do 30.06.2025. godine </w:t>
      </w:r>
      <w:r w:rsidR="00781092">
        <w:rPr>
          <w:rFonts w:ascii="Times New Roman" w:hAnsi="Times New Roman"/>
          <w:szCs w:val="24"/>
        </w:rPr>
        <w:t xml:space="preserve">nije bilo isplata iz proračunske zalihe. </w:t>
      </w:r>
    </w:p>
    <w:p w14:paraId="38057D70" w14:textId="246C8356" w:rsidR="00781092" w:rsidRDefault="00781092" w:rsidP="005D7CEF">
      <w:pPr>
        <w:spacing w:line="360" w:lineRule="auto"/>
        <w:jc w:val="both"/>
        <w:rPr>
          <w:rFonts w:ascii="Times New Roman" w:hAnsi="Times New Roman"/>
          <w:szCs w:val="24"/>
          <w:u w:val="single"/>
        </w:rPr>
      </w:pPr>
    </w:p>
    <w:p w14:paraId="092817AE" w14:textId="44EC4AFC" w:rsidR="005D7CEF" w:rsidRDefault="005D7CEF" w:rsidP="005D7CEF">
      <w:pPr>
        <w:spacing w:line="360" w:lineRule="auto"/>
        <w:jc w:val="both"/>
        <w:rPr>
          <w:rFonts w:ascii="Times New Roman" w:hAnsi="Times New Roman"/>
          <w:szCs w:val="24"/>
          <w:u w:val="single"/>
        </w:rPr>
      </w:pPr>
      <w:r w:rsidRPr="005D7CEF">
        <w:rPr>
          <w:rFonts w:ascii="Times New Roman" w:hAnsi="Times New Roman"/>
          <w:szCs w:val="24"/>
          <w:u w:val="single"/>
        </w:rPr>
        <w:t>IZVJEŠTAJ O ZADUŽIVANJU NA DOMAĆEM I STRANOM TRŽIŠTU</w:t>
      </w:r>
    </w:p>
    <w:p w14:paraId="7142B498" w14:textId="7EC44E28" w:rsidR="00F829BD" w:rsidRDefault="00F829BD" w:rsidP="005D7CEF">
      <w:pPr>
        <w:spacing w:line="360" w:lineRule="auto"/>
        <w:jc w:val="both"/>
        <w:rPr>
          <w:rFonts w:ascii="Times New Roman" w:hAnsi="Times New Roman"/>
          <w:szCs w:val="24"/>
          <w:u w:val="single"/>
        </w:rPr>
      </w:pPr>
    </w:p>
    <w:p w14:paraId="4BF73F01" w14:textId="0EC73873" w:rsidR="006B4367" w:rsidRDefault="006B4367" w:rsidP="005D7CEF">
      <w:pPr>
        <w:spacing w:line="360" w:lineRule="auto"/>
        <w:jc w:val="both"/>
        <w:rPr>
          <w:rFonts w:ascii="Times New Roman" w:hAnsi="Times New Roman"/>
          <w:szCs w:val="24"/>
        </w:rPr>
      </w:pPr>
      <w:r>
        <w:rPr>
          <w:rFonts w:ascii="Times New Roman" w:hAnsi="Times New Roman"/>
          <w:szCs w:val="24"/>
        </w:rPr>
        <w:t>Zaduživanje i davanje</w:t>
      </w:r>
      <w:r w:rsidRPr="00291482">
        <w:rPr>
          <w:rFonts w:ascii="Times New Roman" w:hAnsi="Times New Roman"/>
          <w:szCs w:val="24"/>
        </w:rPr>
        <w:t xml:space="preserve"> jamstava</w:t>
      </w:r>
      <w:r>
        <w:rPr>
          <w:rFonts w:ascii="Times New Roman" w:hAnsi="Times New Roman"/>
          <w:szCs w:val="24"/>
        </w:rPr>
        <w:t xml:space="preserve"> </w:t>
      </w:r>
      <w:r w:rsidRPr="000F3050">
        <w:rPr>
          <w:rFonts w:ascii="Times New Roman" w:hAnsi="Times New Roman"/>
          <w:szCs w:val="24"/>
        </w:rPr>
        <w:t>jedinica</w:t>
      </w:r>
      <w:r>
        <w:rPr>
          <w:rFonts w:ascii="Times New Roman" w:hAnsi="Times New Roman"/>
          <w:szCs w:val="24"/>
        </w:rPr>
        <w:t xml:space="preserve"> lokalne </w:t>
      </w:r>
      <w:r w:rsidR="00291482">
        <w:rPr>
          <w:rFonts w:ascii="Times New Roman" w:hAnsi="Times New Roman"/>
          <w:szCs w:val="24"/>
        </w:rPr>
        <w:t>i</w:t>
      </w:r>
      <w:r>
        <w:rPr>
          <w:rFonts w:ascii="Times New Roman" w:hAnsi="Times New Roman"/>
          <w:szCs w:val="24"/>
        </w:rPr>
        <w:t xml:space="preserve"> područne </w:t>
      </w:r>
      <w:r w:rsidRPr="006B4367">
        <w:rPr>
          <w:rFonts w:ascii="Times New Roman" w:hAnsi="Times New Roman"/>
          <w:szCs w:val="24"/>
        </w:rPr>
        <w:t>(regionalne</w:t>
      </w:r>
      <w:r>
        <w:rPr>
          <w:rFonts w:ascii="Times New Roman" w:hAnsi="Times New Roman"/>
          <w:szCs w:val="24"/>
        </w:rPr>
        <w:t xml:space="preserve">) samouprave regulirano je Zakonom o proračunu (NN 144/21). </w:t>
      </w:r>
    </w:p>
    <w:p w14:paraId="0BCD4289" w14:textId="74DB44DB" w:rsidR="00291482" w:rsidRPr="006B4367" w:rsidRDefault="00291482" w:rsidP="005D7CEF">
      <w:pPr>
        <w:spacing w:line="360" w:lineRule="auto"/>
        <w:jc w:val="both"/>
        <w:rPr>
          <w:rFonts w:ascii="Times New Roman" w:hAnsi="Times New Roman"/>
          <w:szCs w:val="24"/>
        </w:rPr>
      </w:pPr>
      <w:r>
        <w:rPr>
          <w:rFonts w:ascii="Times New Roman" w:hAnsi="Times New Roman"/>
          <w:szCs w:val="24"/>
        </w:rPr>
        <w:t xml:space="preserve">Predstavničko tijelo JLP(R)S donosi odluku za dugoročno zaduživanje za investicije ili kapitalne pomoći trgovačkim društvima i drugim pravnim osobama u većinskom vlasništvu, nakon toga Vlada donosi suglasnost za zaduženje.  </w:t>
      </w:r>
    </w:p>
    <w:p w14:paraId="51EEC4C3" w14:textId="53456F2B" w:rsidR="001A5CA3" w:rsidRDefault="005D7CEF" w:rsidP="00300FCE">
      <w:pPr>
        <w:spacing w:line="360" w:lineRule="auto"/>
        <w:jc w:val="both"/>
        <w:rPr>
          <w:rFonts w:ascii="Times New Roman" w:hAnsi="Times New Roman"/>
          <w:szCs w:val="24"/>
        </w:rPr>
      </w:pPr>
      <w:r>
        <w:rPr>
          <w:rFonts w:ascii="Times New Roman" w:hAnsi="Times New Roman"/>
          <w:szCs w:val="24"/>
        </w:rPr>
        <w:t>Općina se nije zaduživala na domaćem i stranom tržištu novca i kapitala</w:t>
      </w:r>
      <w:r w:rsidR="001A5CA3">
        <w:rPr>
          <w:rFonts w:ascii="Times New Roman" w:hAnsi="Times New Roman"/>
          <w:szCs w:val="24"/>
        </w:rPr>
        <w:t xml:space="preserve">, te nije ugovorala kredite ili zajmove. </w:t>
      </w:r>
    </w:p>
    <w:p w14:paraId="31816297" w14:textId="21FA625F" w:rsidR="00781092" w:rsidRDefault="00781092" w:rsidP="00300FCE">
      <w:pPr>
        <w:spacing w:line="360" w:lineRule="auto"/>
        <w:jc w:val="both"/>
        <w:rPr>
          <w:rFonts w:ascii="Times New Roman" w:hAnsi="Times New Roman"/>
          <w:szCs w:val="24"/>
        </w:rPr>
      </w:pPr>
    </w:p>
    <w:p w14:paraId="79C44253" w14:textId="2AF86DBF" w:rsidR="00D140B7" w:rsidRDefault="001A5CA3" w:rsidP="00300FCE">
      <w:pPr>
        <w:spacing w:line="360" w:lineRule="auto"/>
        <w:jc w:val="both"/>
        <w:rPr>
          <w:rFonts w:ascii="Times New Roman" w:hAnsi="Times New Roman"/>
          <w:szCs w:val="24"/>
          <w:u w:val="single"/>
        </w:rPr>
      </w:pPr>
      <w:r>
        <w:rPr>
          <w:rFonts w:ascii="Times New Roman" w:hAnsi="Times New Roman"/>
          <w:szCs w:val="24"/>
          <w:u w:val="single"/>
        </w:rPr>
        <w:t>IZVJEŠTAJ O DANIM JAMSTVIMA I IZDACIMA PO JAMSTVIMA</w:t>
      </w:r>
    </w:p>
    <w:p w14:paraId="1796F77B" w14:textId="15A0DAEA" w:rsidR="00012D57" w:rsidRDefault="00012D57" w:rsidP="00300FCE">
      <w:pPr>
        <w:spacing w:line="360" w:lineRule="auto"/>
        <w:jc w:val="both"/>
        <w:rPr>
          <w:rFonts w:ascii="Times New Roman" w:hAnsi="Times New Roman"/>
          <w:szCs w:val="24"/>
          <w:u w:val="single"/>
        </w:rPr>
      </w:pPr>
    </w:p>
    <w:p w14:paraId="3B074F2F" w14:textId="5659F406" w:rsidR="009401A5" w:rsidRPr="00D122B7" w:rsidRDefault="00D122B7" w:rsidP="009401A5">
      <w:pPr>
        <w:spacing w:line="360" w:lineRule="auto"/>
        <w:jc w:val="both"/>
        <w:rPr>
          <w:rFonts w:ascii="Times New Roman" w:hAnsi="Times New Roman"/>
        </w:rPr>
      </w:pPr>
      <w:r w:rsidRPr="00D122B7">
        <w:rPr>
          <w:rFonts w:ascii="Times New Roman" w:hAnsi="Times New Roman"/>
        </w:rPr>
        <w:t xml:space="preserve">Općina Saborsko u izvještajnom razdoblju od 1. siječnja do 30. lipnja 2025. godine nije izdavala jamstva niti u svojim poslovnim knjigama ima iskazane obveze po danim jamstvima. </w:t>
      </w:r>
    </w:p>
    <w:p w14:paraId="1202C16B" w14:textId="77777777" w:rsidR="009401A5" w:rsidRPr="00012D57" w:rsidRDefault="009401A5" w:rsidP="009401A5">
      <w:pPr>
        <w:spacing w:line="360" w:lineRule="auto"/>
        <w:jc w:val="both"/>
      </w:pPr>
    </w:p>
    <w:p w14:paraId="63C46D8D" w14:textId="77777777" w:rsidR="001A5CA3" w:rsidRPr="001A5CA3" w:rsidRDefault="001A5CA3" w:rsidP="00300FCE">
      <w:pPr>
        <w:spacing w:line="360" w:lineRule="auto"/>
        <w:jc w:val="both"/>
        <w:rPr>
          <w:rFonts w:ascii="Times New Roman" w:hAnsi="Times New Roman"/>
          <w:szCs w:val="24"/>
        </w:rPr>
      </w:pPr>
    </w:p>
    <w:p w14:paraId="5BD4FA63" w14:textId="14969A02" w:rsidR="00C663D6" w:rsidRDefault="00C663D6" w:rsidP="00300FCE">
      <w:pPr>
        <w:spacing w:line="360" w:lineRule="auto"/>
        <w:jc w:val="both"/>
        <w:rPr>
          <w:rFonts w:ascii="Times New Roman" w:hAnsi="Times New Roman"/>
          <w:szCs w:val="24"/>
        </w:rPr>
      </w:pPr>
    </w:p>
    <w:p w14:paraId="1242CA29" w14:textId="5D75D22F" w:rsidR="0056349A" w:rsidRPr="00E7149A" w:rsidRDefault="0056349A" w:rsidP="009C3A69">
      <w:pPr>
        <w:jc w:val="both"/>
        <w:rPr>
          <w:rFonts w:ascii="Times New Roman" w:hAnsi="Times New Roman"/>
          <w:b/>
          <w:bCs/>
          <w:szCs w:val="24"/>
        </w:rPr>
      </w:pPr>
    </w:p>
    <w:sectPr w:rsidR="0056349A" w:rsidRPr="00E714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8A418" w14:textId="77777777" w:rsidR="00455C8E" w:rsidRDefault="00455C8E" w:rsidP="00B94386">
      <w:r>
        <w:separator/>
      </w:r>
    </w:p>
  </w:endnote>
  <w:endnote w:type="continuationSeparator" w:id="0">
    <w:p w14:paraId="42B43DDC" w14:textId="77777777" w:rsidR="00455C8E" w:rsidRDefault="00455C8E" w:rsidP="00B9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AF4A3" w14:textId="77777777" w:rsidR="00455C8E" w:rsidRDefault="00455C8E" w:rsidP="00B94386">
      <w:r>
        <w:separator/>
      </w:r>
    </w:p>
  </w:footnote>
  <w:footnote w:type="continuationSeparator" w:id="0">
    <w:p w14:paraId="75C631D9" w14:textId="77777777" w:rsidR="00455C8E" w:rsidRDefault="00455C8E" w:rsidP="00B943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CC8"/>
      </v:shape>
    </w:pict>
  </w:numPicBullet>
  <w:abstractNum w:abstractNumId="0" w15:restartNumberingAfterBreak="0">
    <w:nsid w:val="012817A1"/>
    <w:multiLevelType w:val="hybridMultilevel"/>
    <w:tmpl w:val="548CDF80"/>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4FF4847"/>
    <w:multiLevelType w:val="hybridMultilevel"/>
    <w:tmpl w:val="CD3ACCD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7102E3"/>
    <w:multiLevelType w:val="hybridMultilevel"/>
    <w:tmpl w:val="FF16861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1A1AF5"/>
    <w:multiLevelType w:val="hybridMultilevel"/>
    <w:tmpl w:val="D3B41D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852F36"/>
    <w:multiLevelType w:val="hybridMultilevel"/>
    <w:tmpl w:val="D2906878"/>
    <w:lvl w:ilvl="0" w:tplc="041A000B">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A84C4D"/>
    <w:multiLevelType w:val="hybridMultilevel"/>
    <w:tmpl w:val="1BE0A9FC"/>
    <w:lvl w:ilvl="0" w:tplc="041A0003">
      <w:start w:val="1"/>
      <w:numFmt w:val="bullet"/>
      <w:lvlText w:val="o"/>
      <w:lvlJc w:val="left"/>
      <w:pPr>
        <w:ind w:left="2184" w:hanging="360"/>
      </w:pPr>
      <w:rPr>
        <w:rFonts w:ascii="Courier New" w:hAnsi="Courier New" w:cs="Courier New" w:hint="default"/>
      </w:rPr>
    </w:lvl>
    <w:lvl w:ilvl="1" w:tplc="041A0003" w:tentative="1">
      <w:start w:val="1"/>
      <w:numFmt w:val="bullet"/>
      <w:lvlText w:val="o"/>
      <w:lvlJc w:val="left"/>
      <w:pPr>
        <w:ind w:left="2556" w:hanging="360"/>
      </w:pPr>
      <w:rPr>
        <w:rFonts w:ascii="Courier New" w:hAnsi="Courier New" w:cs="Courier New" w:hint="default"/>
      </w:rPr>
    </w:lvl>
    <w:lvl w:ilvl="2" w:tplc="041A0005" w:tentative="1">
      <w:start w:val="1"/>
      <w:numFmt w:val="bullet"/>
      <w:lvlText w:val=""/>
      <w:lvlJc w:val="left"/>
      <w:pPr>
        <w:ind w:left="3276" w:hanging="360"/>
      </w:pPr>
      <w:rPr>
        <w:rFonts w:ascii="Wingdings" w:hAnsi="Wingdings" w:hint="default"/>
      </w:rPr>
    </w:lvl>
    <w:lvl w:ilvl="3" w:tplc="041A0001" w:tentative="1">
      <w:start w:val="1"/>
      <w:numFmt w:val="bullet"/>
      <w:lvlText w:val=""/>
      <w:lvlJc w:val="left"/>
      <w:pPr>
        <w:ind w:left="3996" w:hanging="360"/>
      </w:pPr>
      <w:rPr>
        <w:rFonts w:ascii="Symbol" w:hAnsi="Symbol" w:hint="default"/>
      </w:rPr>
    </w:lvl>
    <w:lvl w:ilvl="4" w:tplc="041A0003" w:tentative="1">
      <w:start w:val="1"/>
      <w:numFmt w:val="bullet"/>
      <w:lvlText w:val="o"/>
      <w:lvlJc w:val="left"/>
      <w:pPr>
        <w:ind w:left="4716" w:hanging="360"/>
      </w:pPr>
      <w:rPr>
        <w:rFonts w:ascii="Courier New" w:hAnsi="Courier New" w:cs="Courier New" w:hint="default"/>
      </w:rPr>
    </w:lvl>
    <w:lvl w:ilvl="5" w:tplc="041A0005" w:tentative="1">
      <w:start w:val="1"/>
      <w:numFmt w:val="bullet"/>
      <w:lvlText w:val=""/>
      <w:lvlJc w:val="left"/>
      <w:pPr>
        <w:ind w:left="5436" w:hanging="360"/>
      </w:pPr>
      <w:rPr>
        <w:rFonts w:ascii="Wingdings" w:hAnsi="Wingdings" w:hint="default"/>
      </w:rPr>
    </w:lvl>
    <w:lvl w:ilvl="6" w:tplc="041A0001" w:tentative="1">
      <w:start w:val="1"/>
      <w:numFmt w:val="bullet"/>
      <w:lvlText w:val=""/>
      <w:lvlJc w:val="left"/>
      <w:pPr>
        <w:ind w:left="6156" w:hanging="360"/>
      </w:pPr>
      <w:rPr>
        <w:rFonts w:ascii="Symbol" w:hAnsi="Symbol" w:hint="default"/>
      </w:rPr>
    </w:lvl>
    <w:lvl w:ilvl="7" w:tplc="041A0003" w:tentative="1">
      <w:start w:val="1"/>
      <w:numFmt w:val="bullet"/>
      <w:lvlText w:val="o"/>
      <w:lvlJc w:val="left"/>
      <w:pPr>
        <w:ind w:left="6876" w:hanging="360"/>
      </w:pPr>
      <w:rPr>
        <w:rFonts w:ascii="Courier New" w:hAnsi="Courier New" w:cs="Courier New" w:hint="default"/>
      </w:rPr>
    </w:lvl>
    <w:lvl w:ilvl="8" w:tplc="041A0005" w:tentative="1">
      <w:start w:val="1"/>
      <w:numFmt w:val="bullet"/>
      <w:lvlText w:val=""/>
      <w:lvlJc w:val="left"/>
      <w:pPr>
        <w:ind w:left="7596" w:hanging="360"/>
      </w:pPr>
      <w:rPr>
        <w:rFonts w:ascii="Wingdings" w:hAnsi="Wingdings" w:hint="default"/>
      </w:rPr>
    </w:lvl>
  </w:abstractNum>
  <w:abstractNum w:abstractNumId="6" w15:restartNumberingAfterBreak="0">
    <w:nsid w:val="0CCE6E56"/>
    <w:multiLevelType w:val="hybridMultilevel"/>
    <w:tmpl w:val="3676CE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DC0202E"/>
    <w:multiLevelType w:val="hybridMultilevel"/>
    <w:tmpl w:val="8F56473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F718DF"/>
    <w:multiLevelType w:val="hybridMultilevel"/>
    <w:tmpl w:val="438A6D88"/>
    <w:lvl w:ilvl="0" w:tplc="041A000F">
      <w:start w:val="1"/>
      <w:numFmt w:val="decimal"/>
      <w:lvlText w:val="%1."/>
      <w:lvlJc w:val="left"/>
      <w:pPr>
        <w:ind w:left="1500" w:hanging="360"/>
      </w:pPr>
      <w:rPr>
        <w:rFonts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9" w15:restartNumberingAfterBreak="0">
    <w:nsid w:val="10FA08D5"/>
    <w:multiLevelType w:val="hybridMultilevel"/>
    <w:tmpl w:val="36CA7010"/>
    <w:lvl w:ilvl="0" w:tplc="644C39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C53EAA"/>
    <w:multiLevelType w:val="hybridMultilevel"/>
    <w:tmpl w:val="8446D192"/>
    <w:lvl w:ilvl="0" w:tplc="041A0001">
      <w:start w:val="1"/>
      <w:numFmt w:val="bullet"/>
      <w:lvlText w:val=""/>
      <w:lvlJc w:val="left"/>
      <w:pPr>
        <w:ind w:left="1500" w:hanging="360"/>
      </w:pPr>
      <w:rPr>
        <w:rFonts w:ascii="Symbol" w:hAnsi="Symbo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1" w15:restartNumberingAfterBreak="0">
    <w:nsid w:val="24021370"/>
    <w:multiLevelType w:val="hybridMultilevel"/>
    <w:tmpl w:val="DF845E8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28E056F0"/>
    <w:multiLevelType w:val="hybridMultilevel"/>
    <w:tmpl w:val="FDDA57B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9205A0"/>
    <w:multiLevelType w:val="hybridMultilevel"/>
    <w:tmpl w:val="0538928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FF135A"/>
    <w:multiLevelType w:val="hybridMultilevel"/>
    <w:tmpl w:val="7004E5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D9D5E12"/>
    <w:multiLevelType w:val="hybridMultilevel"/>
    <w:tmpl w:val="8FB81DB6"/>
    <w:lvl w:ilvl="0" w:tplc="041A0007">
      <w:start w:val="1"/>
      <w:numFmt w:val="bullet"/>
      <w:lvlText w:val=""/>
      <w:lvlPicBulletId w:val="0"/>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402472AB"/>
    <w:multiLevelType w:val="hybridMultilevel"/>
    <w:tmpl w:val="8FE4BD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15060E8"/>
    <w:multiLevelType w:val="hybridMultilevel"/>
    <w:tmpl w:val="0C00C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604377F"/>
    <w:multiLevelType w:val="hybridMultilevel"/>
    <w:tmpl w:val="75326234"/>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46846C24"/>
    <w:multiLevelType w:val="hybridMultilevel"/>
    <w:tmpl w:val="3EE66674"/>
    <w:lvl w:ilvl="0" w:tplc="B8CA91D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1242C1"/>
    <w:multiLevelType w:val="hybridMultilevel"/>
    <w:tmpl w:val="67301790"/>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A88066D"/>
    <w:multiLevelType w:val="hybridMultilevel"/>
    <w:tmpl w:val="0DD609C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AED2682"/>
    <w:multiLevelType w:val="hybridMultilevel"/>
    <w:tmpl w:val="0186C764"/>
    <w:lvl w:ilvl="0" w:tplc="041A0003">
      <w:start w:val="1"/>
      <w:numFmt w:val="bullet"/>
      <w:lvlText w:val="o"/>
      <w:lvlJc w:val="left"/>
      <w:pPr>
        <w:ind w:left="1500" w:hanging="360"/>
      </w:pPr>
      <w:rPr>
        <w:rFonts w:ascii="Courier New" w:hAnsi="Courier New" w:cs="Courier New"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3" w15:restartNumberingAfterBreak="0">
    <w:nsid w:val="4C2163BD"/>
    <w:multiLevelType w:val="hybridMultilevel"/>
    <w:tmpl w:val="146264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C5472EA"/>
    <w:multiLevelType w:val="hybridMultilevel"/>
    <w:tmpl w:val="95CACC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C52D6B"/>
    <w:multiLevelType w:val="hybridMultilevel"/>
    <w:tmpl w:val="301A9F2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4F257333"/>
    <w:multiLevelType w:val="hybridMultilevel"/>
    <w:tmpl w:val="B76A101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1EE4F82"/>
    <w:multiLevelType w:val="hybridMultilevel"/>
    <w:tmpl w:val="07BC337C"/>
    <w:lvl w:ilvl="0" w:tplc="041A0003">
      <w:start w:val="1"/>
      <w:numFmt w:val="bullet"/>
      <w:lvlText w:val="o"/>
      <w:lvlJc w:val="left"/>
      <w:pPr>
        <w:ind w:left="1788" w:hanging="360"/>
      </w:pPr>
      <w:rPr>
        <w:rFonts w:ascii="Courier New" w:hAnsi="Courier New" w:cs="Courier New"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28" w15:restartNumberingAfterBreak="0">
    <w:nsid w:val="5593367B"/>
    <w:multiLevelType w:val="hybridMultilevel"/>
    <w:tmpl w:val="804443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305009A"/>
    <w:multiLevelType w:val="hybridMultilevel"/>
    <w:tmpl w:val="8CB2E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32C6824"/>
    <w:multiLevelType w:val="hybridMultilevel"/>
    <w:tmpl w:val="5F12A844"/>
    <w:lvl w:ilvl="0" w:tplc="823EE9A8">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1" w15:restartNumberingAfterBreak="0">
    <w:nsid w:val="63F1636C"/>
    <w:multiLevelType w:val="hybridMultilevel"/>
    <w:tmpl w:val="FBA80BBC"/>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68085705"/>
    <w:multiLevelType w:val="hybridMultilevel"/>
    <w:tmpl w:val="DD7A0BD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A5E612E"/>
    <w:multiLevelType w:val="hybridMultilevel"/>
    <w:tmpl w:val="EC449CD6"/>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4" w15:restartNumberingAfterBreak="0">
    <w:nsid w:val="6E395DF8"/>
    <w:multiLevelType w:val="hybridMultilevel"/>
    <w:tmpl w:val="8AB265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6FF5602A"/>
    <w:multiLevelType w:val="hybridMultilevel"/>
    <w:tmpl w:val="EDA692B6"/>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6" w15:restartNumberingAfterBreak="0">
    <w:nsid w:val="7194798D"/>
    <w:multiLevelType w:val="hybridMultilevel"/>
    <w:tmpl w:val="DDD248B8"/>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751A44B9"/>
    <w:multiLevelType w:val="multilevel"/>
    <w:tmpl w:val="E75667F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PicBulletId w:val="0"/>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7943995"/>
    <w:multiLevelType w:val="hybridMultilevel"/>
    <w:tmpl w:val="639022B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9B90855"/>
    <w:multiLevelType w:val="hybridMultilevel"/>
    <w:tmpl w:val="54D4B24C"/>
    <w:lvl w:ilvl="0" w:tplc="605C417A">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17"/>
  </w:num>
  <w:num w:numId="7">
    <w:abstractNumId w:val="11"/>
  </w:num>
  <w:num w:numId="8">
    <w:abstractNumId w:val="29"/>
  </w:num>
  <w:num w:numId="9">
    <w:abstractNumId w:val="39"/>
  </w:num>
  <w:num w:numId="10">
    <w:abstractNumId w:val="19"/>
  </w:num>
  <w:num w:numId="11">
    <w:abstractNumId w:val="11"/>
  </w:num>
  <w:num w:numId="12">
    <w:abstractNumId w:val="14"/>
  </w:num>
  <w:num w:numId="13">
    <w:abstractNumId w:val="23"/>
  </w:num>
  <w:num w:numId="14">
    <w:abstractNumId w:val="5"/>
  </w:num>
  <w:num w:numId="15">
    <w:abstractNumId w:val="18"/>
  </w:num>
  <w:num w:numId="16">
    <w:abstractNumId w:val="0"/>
  </w:num>
  <w:num w:numId="17">
    <w:abstractNumId w:val="33"/>
  </w:num>
  <w:num w:numId="18">
    <w:abstractNumId w:val="15"/>
  </w:num>
  <w:num w:numId="19">
    <w:abstractNumId w:val="35"/>
  </w:num>
  <w:num w:numId="20">
    <w:abstractNumId w:val="30"/>
  </w:num>
  <w:num w:numId="21">
    <w:abstractNumId w:val="2"/>
  </w:num>
  <w:num w:numId="22">
    <w:abstractNumId w:val="24"/>
  </w:num>
  <w:num w:numId="23">
    <w:abstractNumId w:val="28"/>
  </w:num>
  <w:num w:numId="24">
    <w:abstractNumId w:val="20"/>
  </w:num>
  <w:num w:numId="25">
    <w:abstractNumId w:val="1"/>
  </w:num>
  <w:num w:numId="26">
    <w:abstractNumId w:val="7"/>
  </w:num>
  <w:num w:numId="27">
    <w:abstractNumId w:val="4"/>
  </w:num>
  <w:num w:numId="28">
    <w:abstractNumId w:val="32"/>
  </w:num>
  <w:num w:numId="29">
    <w:abstractNumId w:val="13"/>
  </w:num>
  <w:num w:numId="30">
    <w:abstractNumId w:val="12"/>
  </w:num>
  <w:num w:numId="31">
    <w:abstractNumId w:val="36"/>
  </w:num>
  <w:num w:numId="32">
    <w:abstractNumId w:val="38"/>
  </w:num>
  <w:num w:numId="33">
    <w:abstractNumId w:val="31"/>
  </w:num>
  <w:num w:numId="34">
    <w:abstractNumId w:val="9"/>
  </w:num>
  <w:num w:numId="35">
    <w:abstractNumId w:val="3"/>
  </w:num>
  <w:num w:numId="36">
    <w:abstractNumId w:val="27"/>
  </w:num>
  <w:num w:numId="37">
    <w:abstractNumId w:val="8"/>
  </w:num>
  <w:num w:numId="38">
    <w:abstractNumId w:val="22"/>
  </w:num>
  <w:num w:numId="39">
    <w:abstractNumId w:val="10"/>
  </w:num>
  <w:num w:numId="40">
    <w:abstractNumId w:val="37"/>
  </w:num>
  <w:num w:numId="41">
    <w:abstractNumId w:val="2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C1B"/>
    <w:rsid w:val="00011616"/>
    <w:rsid w:val="00012D57"/>
    <w:rsid w:val="000135CB"/>
    <w:rsid w:val="00013768"/>
    <w:rsid w:val="00023275"/>
    <w:rsid w:val="00030118"/>
    <w:rsid w:val="000469EB"/>
    <w:rsid w:val="000615B0"/>
    <w:rsid w:val="00071272"/>
    <w:rsid w:val="00074771"/>
    <w:rsid w:val="000848C8"/>
    <w:rsid w:val="0008505E"/>
    <w:rsid w:val="000862AC"/>
    <w:rsid w:val="000B0A25"/>
    <w:rsid w:val="000D0A6C"/>
    <w:rsid w:val="000D4605"/>
    <w:rsid w:val="000E4050"/>
    <w:rsid w:val="000F3050"/>
    <w:rsid w:val="000F7A2F"/>
    <w:rsid w:val="001054B3"/>
    <w:rsid w:val="00142EC7"/>
    <w:rsid w:val="001516E6"/>
    <w:rsid w:val="00152533"/>
    <w:rsid w:val="00157121"/>
    <w:rsid w:val="00160F4D"/>
    <w:rsid w:val="00161E5A"/>
    <w:rsid w:val="0016657B"/>
    <w:rsid w:val="00181F36"/>
    <w:rsid w:val="00182E46"/>
    <w:rsid w:val="001A2579"/>
    <w:rsid w:val="001A5CA3"/>
    <w:rsid w:val="001C404D"/>
    <w:rsid w:val="001F5514"/>
    <w:rsid w:val="00235D0C"/>
    <w:rsid w:val="00241424"/>
    <w:rsid w:val="00251E90"/>
    <w:rsid w:val="00264263"/>
    <w:rsid w:val="00282FCE"/>
    <w:rsid w:val="00291482"/>
    <w:rsid w:val="00293434"/>
    <w:rsid w:val="00294A3B"/>
    <w:rsid w:val="002A2153"/>
    <w:rsid w:val="002A34D2"/>
    <w:rsid w:val="002C2AB7"/>
    <w:rsid w:val="002C719D"/>
    <w:rsid w:val="00300FCE"/>
    <w:rsid w:val="00304696"/>
    <w:rsid w:val="00310A28"/>
    <w:rsid w:val="00317545"/>
    <w:rsid w:val="00346B02"/>
    <w:rsid w:val="003669EC"/>
    <w:rsid w:val="0038003F"/>
    <w:rsid w:val="00387288"/>
    <w:rsid w:val="0038761C"/>
    <w:rsid w:val="0039134E"/>
    <w:rsid w:val="00395C01"/>
    <w:rsid w:val="003A0D2C"/>
    <w:rsid w:val="003C4B39"/>
    <w:rsid w:val="003D3812"/>
    <w:rsid w:val="003D381B"/>
    <w:rsid w:val="003E2D82"/>
    <w:rsid w:val="00425E47"/>
    <w:rsid w:val="00427778"/>
    <w:rsid w:val="004344C6"/>
    <w:rsid w:val="00435484"/>
    <w:rsid w:val="00436C11"/>
    <w:rsid w:val="0044638E"/>
    <w:rsid w:val="00455C8E"/>
    <w:rsid w:val="004802E2"/>
    <w:rsid w:val="004817D5"/>
    <w:rsid w:val="00494F64"/>
    <w:rsid w:val="004B1457"/>
    <w:rsid w:val="004B3B9D"/>
    <w:rsid w:val="004B61B7"/>
    <w:rsid w:val="004C12A1"/>
    <w:rsid w:val="004D0C89"/>
    <w:rsid w:val="004E05C8"/>
    <w:rsid w:val="004F657C"/>
    <w:rsid w:val="004F77E3"/>
    <w:rsid w:val="0050644E"/>
    <w:rsid w:val="0051723A"/>
    <w:rsid w:val="005435AD"/>
    <w:rsid w:val="00546089"/>
    <w:rsid w:val="005570F7"/>
    <w:rsid w:val="0056349A"/>
    <w:rsid w:val="00570CAE"/>
    <w:rsid w:val="005722DB"/>
    <w:rsid w:val="005B35FF"/>
    <w:rsid w:val="005B5B9E"/>
    <w:rsid w:val="005B6BB7"/>
    <w:rsid w:val="005C3544"/>
    <w:rsid w:val="005C76EE"/>
    <w:rsid w:val="005D7CEF"/>
    <w:rsid w:val="005E2730"/>
    <w:rsid w:val="005E469F"/>
    <w:rsid w:val="005E5150"/>
    <w:rsid w:val="006224BA"/>
    <w:rsid w:val="006253D6"/>
    <w:rsid w:val="006771D2"/>
    <w:rsid w:val="006B13FD"/>
    <w:rsid w:val="006B174E"/>
    <w:rsid w:val="006B4367"/>
    <w:rsid w:val="006B5CD8"/>
    <w:rsid w:val="006C38E9"/>
    <w:rsid w:val="006C43FC"/>
    <w:rsid w:val="006F420C"/>
    <w:rsid w:val="0070318C"/>
    <w:rsid w:val="00706B14"/>
    <w:rsid w:val="00721E7C"/>
    <w:rsid w:val="00753B9C"/>
    <w:rsid w:val="00771228"/>
    <w:rsid w:val="007772CE"/>
    <w:rsid w:val="00781092"/>
    <w:rsid w:val="00784826"/>
    <w:rsid w:val="00796D00"/>
    <w:rsid w:val="007C1C0D"/>
    <w:rsid w:val="007D7D0F"/>
    <w:rsid w:val="007F44EE"/>
    <w:rsid w:val="007F4651"/>
    <w:rsid w:val="00800BE8"/>
    <w:rsid w:val="00816E6F"/>
    <w:rsid w:val="008271B6"/>
    <w:rsid w:val="00843352"/>
    <w:rsid w:val="008462FE"/>
    <w:rsid w:val="00852315"/>
    <w:rsid w:val="00874A03"/>
    <w:rsid w:val="00891201"/>
    <w:rsid w:val="008977E5"/>
    <w:rsid w:val="008A72F1"/>
    <w:rsid w:val="008D7A23"/>
    <w:rsid w:val="008F0E54"/>
    <w:rsid w:val="00900A15"/>
    <w:rsid w:val="00906982"/>
    <w:rsid w:val="00911FB9"/>
    <w:rsid w:val="00913A01"/>
    <w:rsid w:val="009175ED"/>
    <w:rsid w:val="00922C87"/>
    <w:rsid w:val="0092631B"/>
    <w:rsid w:val="00936A59"/>
    <w:rsid w:val="009401A5"/>
    <w:rsid w:val="009904B4"/>
    <w:rsid w:val="00990C16"/>
    <w:rsid w:val="00995E1F"/>
    <w:rsid w:val="009A1F01"/>
    <w:rsid w:val="009C323B"/>
    <w:rsid w:val="009C3A69"/>
    <w:rsid w:val="009D0BFE"/>
    <w:rsid w:val="00A00F6A"/>
    <w:rsid w:val="00A01DFC"/>
    <w:rsid w:val="00A0370E"/>
    <w:rsid w:val="00A15DD0"/>
    <w:rsid w:val="00A21465"/>
    <w:rsid w:val="00A25015"/>
    <w:rsid w:val="00A2675A"/>
    <w:rsid w:val="00A52E2B"/>
    <w:rsid w:val="00A53F99"/>
    <w:rsid w:val="00A705E3"/>
    <w:rsid w:val="00A80A79"/>
    <w:rsid w:val="00A84A04"/>
    <w:rsid w:val="00A91CDA"/>
    <w:rsid w:val="00A96699"/>
    <w:rsid w:val="00AB36BD"/>
    <w:rsid w:val="00AB47F4"/>
    <w:rsid w:val="00AE3723"/>
    <w:rsid w:val="00AE4CE4"/>
    <w:rsid w:val="00AE7A5F"/>
    <w:rsid w:val="00B4433E"/>
    <w:rsid w:val="00B63B21"/>
    <w:rsid w:val="00B71D79"/>
    <w:rsid w:val="00B76B09"/>
    <w:rsid w:val="00B76B24"/>
    <w:rsid w:val="00B77DBD"/>
    <w:rsid w:val="00B81FC1"/>
    <w:rsid w:val="00B87A46"/>
    <w:rsid w:val="00B90EEC"/>
    <w:rsid w:val="00B94386"/>
    <w:rsid w:val="00BA1C1B"/>
    <w:rsid w:val="00BB2940"/>
    <w:rsid w:val="00BC1FE6"/>
    <w:rsid w:val="00BC39F6"/>
    <w:rsid w:val="00BD73D3"/>
    <w:rsid w:val="00C04EDE"/>
    <w:rsid w:val="00C32C0A"/>
    <w:rsid w:val="00C416D4"/>
    <w:rsid w:val="00C663D6"/>
    <w:rsid w:val="00CA616E"/>
    <w:rsid w:val="00CB37E6"/>
    <w:rsid w:val="00D02B49"/>
    <w:rsid w:val="00D048AF"/>
    <w:rsid w:val="00D122B7"/>
    <w:rsid w:val="00D140B7"/>
    <w:rsid w:val="00D144DA"/>
    <w:rsid w:val="00D2292A"/>
    <w:rsid w:val="00D36474"/>
    <w:rsid w:val="00D531EC"/>
    <w:rsid w:val="00D64FEE"/>
    <w:rsid w:val="00D6606A"/>
    <w:rsid w:val="00D817B3"/>
    <w:rsid w:val="00DA0D6A"/>
    <w:rsid w:val="00DA4268"/>
    <w:rsid w:val="00DA42CD"/>
    <w:rsid w:val="00DA56F9"/>
    <w:rsid w:val="00DB41B0"/>
    <w:rsid w:val="00DD2482"/>
    <w:rsid w:val="00E134A1"/>
    <w:rsid w:val="00E20EAC"/>
    <w:rsid w:val="00E221F2"/>
    <w:rsid w:val="00E34B2C"/>
    <w:rsid w:val="00E35DF8"/>
    <w:rsid w:val="00E41556"/>
    <w:rsid w:val="00E563B8"/>
    <w:rsid w:val="00E7149A"/>
    <w:rsid w:val="00E72573"/>
    <w:rsid w:val="00E7513F"/>
    <w:rsid w:val="00E85BB2"/>
    <w:rsid w:val="00E9429F"/>
    <w:rsid w:val="00EA489C"/>
    <w:rsid w:val="00EB70CD"/>
    <w:rsid w:val="00EC6912"/>
    <w:rsid w:val="00ED7761"/>
    <w:rsid w:val="00EE5FE5"/>
    <w:rsid w:val="00F028F5"/>
    <w:rsid w:val="00F20F3D"/>
    <w:rsid w:val="00F42321"/>
    <w:rsid w:val="00F42C77"/>
    <w:rsid w:val="00F51308"/>
    <w:rsid w:val="00F829BD"/>
    <w:rsid w:val="00F83658"/>
    <w:rsid w:val="00F878CA"/>
    <w:rsid w:val="00F92722"/>
    <w:rsid w:val="00F9323C"/>
    <w:rsid w:val="00F954B3"/>
    <w:rsid w:val="00FA00C0"/>
    <w:rsid w:val="00FA6457"/>
    <w:rsid w:val="00FB60FB"/>
    <w:rsid w:val="00FC1624"/>
    <w:rsid w:val="00FC2BC4"/>
    <w:rsid w:val="00FE6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03E9"/>
  <w15:chartTrackingRefBased/>
  <w15:docId w15:val="{D5AC9BAF-2BE0-43DD-9066-75F40A44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C1B"/>
    <w:pPr>
      <w:spacing w:after="0" w:line="240" w:lineRule="auto"/>
    </w:pPr>
    <w:rPr>
      <w:rFonts w:ascii="Arial" w:eastAsia="Times New Roman" w:hAnsi="Arial" w:cs="Times New Roman"/>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1"/>
    <w:qFormat/>
    <w:rsid w:val="0056349A"/>
    <w:pPr>
      <w:ind w:left="720"/>
      <w:contextualSpacing/>
    </w:pPr>
    <w:rPr>
      <w:rFonts w:ascii="Times New Roman" w:hAnsi="Times New Roman"/>
      <w:szCs w:val="24"/>
      <w:lang w:eastAsia="hr-HR"/>
    </w:rPr>
  </w:style>
  <w:style w:type="paragraph" w:customStyle="1" w:styleId="Default">
    <w:name w:val="Default"/>
    <w:rsid w:val="0056349A"/>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Bezproreda">
    <w:name w:val="No Spacing"/>
    <w:link w:val="BezproredaChar"/>
    <w:uiPriority w:val="1"/>
    <w:qFormat/>
    <w:rsid w:val="005C3544"/>
    <w:pPr>
      <w:spacing w:after="0" w:line="240" w:lineRule="auto"/>
    </w:pPr>
    <w:rPr>
      <w:rFonts w:ascii="Calibri" w:eastAsia="Times New Roman" w:hAnsi="Calibri" w:cs="Times New Roman"/>
      <w:lang w:eastAsia="hr-HR"/>
    </w:rPr>
  </w:style>
  <w:style w:type="character" w:customStyle="1" w:styleId="BezproredaChar">
    <w:name w:val="Bez proreda Char"/>
    <w:link w:val="Bezproreda"/>
    <w:uiPriority w:val="1"/>
    <w:rsid w:val="005C3544"/>
    <w:rPr>
      <w:rFonts w:ascii="Calibri" w:eastAsia="Times New Roman" w:hAnsi="Calibri" w:cs="Times New Roman"/>
      <w:lang w:eastAsia="hr-HR"/>
    </w:rPr>
  </w:style>
  <w:style w:type="paragraph" w:styleId="Zaglavlje">
    <w:name w:val="header"/>
    <w:basedOn w:val="Normal"/>
    <w:link w:val="ZaglavljeChar"/>
    <w:uiPriority w:val="99"/>
    <w:unhideWhenUsed/>
    <w:rsid w:val="00B94386"/>
    <w:pPr>
      <w:tabs>
        <w:tab w:val="center" w:pos="4536"/>
        <w:tab w:val="right" w:pos="9072"/>
      </w:tabs>
    </w:pPr>
  </w:style>
  <w:style w:type="character" w:customStyle="1" w:styleId="ZaglavljeChar">
    <w:name w:val="Zaglavlje Char"/>
    <w:basedOn w:val="Zadanifontodlomka"/>
    <w:link w:val="Zaglavlje"/>
    <w:uiPriority w:val="99"/>
    <w:rsid w:val="00B94386"/>
    <w:rPr>
      <w:rFonts w:ascii="Arial" w:eastAsia="Times New Roman" w:hAnsi="Arial" w:cs="Times New Roman"/>
      <w:sz w:val="24"/>
      <w:szCs w:val="20"/>
      <w:lang w:val="en-AU"/>
    </w:rPr>
  </w:style>
  <w:style w:type="paragraph" w:styleId="Podnoje">
    <w:name w:val="footer"/>
    <w:basedOn w:val="Normal"/>
    <w:link w:val="PodnojeChar"/>
    <w:uiPriority w:val="99"/>
    <w:unhideWhenUsed/>
    <w:rsid w:val="00B94386"/>
    <w:pPr>
      <w:tabs>
        <w:tab w:val="center" w:pos="4536"/>
        <w:tab w:val="right" w:pos="9072"/>
      </w:tabs>
    </w:pPr>
  </w:style>
  <w:style w:type="character" w:customStyle="1" w:styleId="PodnojeChar">
    <w:name w:val="Podnožje Char"/>
    <w:basedOn w:val="Zadanifontodlomka"/>
    <w:link w:val="Podnoje"/>
    <w:uiPriority w:val="99"/>
    <w:rsid w:val="00B94386"/>
    <w:rPr>
      <w:rFonts w:ascii="Arial" w:eastAsia="Times New Roman" w:hAnsi="Arial" w:cs="Times New Roman"/>
      <w:sz w:val="24"/>
      <w:szCs w:val="20"/>
      <w:lang w:val="en-AU"/>
    </w:rPr>
  </w:style>
  <w:style w:type="paragraph" w:styleId="Tekstbalonia">
    <w:name w:val="Balloon Text"/>
    <w:basedOn w:val="Normal"/>
    <w:link w:val="TekstbaloniaChar"/>
    <w:uiPriority w:val="99"/>
    <w:semiHidden/>
    <w:unhideWhenUsed/>
    <w:rsid w:val="00E20EA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0EAC"/>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3340">
      <w:bodyDiv w:val="1"/>
      <w:marLeft w:val="0"/>
      <w:marRight w:val="0"/>
      <w:marTop w:val="0"/>
      <w:marBottom w:val="0"/>
      <w:divBdr>
        <w:top w:val="none" w:sz="0" w:space="0" w:color="auto"/>
        <w:left w:val="none" w:sz="0" w:space="0" w:color="auto"/>
        <w:bottom w:val="none" w:sz="0" w:space="0" w:color="auto"/>
        <w:right w:val="none" w:sz="0" w:space="0" w:color="auto"/>
      </w:divBdr>
    </w:div>
    <w:div w:id="222640076">
      <w:bodyDiv w:val="1"/>
      <w:marLeft w:val="0"/>
      <w:marRight w:val="0"/>
      <w:marTop w:val="0"/>
      <w:marBottom w:val="0"/>
      <w:divBdr>
        <w:top w:val="none" w:sz="0" w:space="0" w:color="auto"/>
        <w:left w:val="none" w:sz="0" w:space="0" w:color="auto"/>
        <w:bottom w:val="none" w:sz="0" w:space="0" w:color="auto"/>
        <w:right w:val="none" w:sz="0" w:space="0" w:color="auto"/>
      </w:divBdr>
    </w:div>
    <w:div w:id="396783468">
      <w:bodyDiv w:val="1"/>
      <w:marLeft w:val="0"/>
      <w:marRight w:val="0"/>
      <w:marTop w:val="0"/>
      <w:marBottom w:val="0"/>
      <w:divBdr>
        <w:top w:val="none" w:sz="0" w:space="0" w:color="auto"/>
        <w:left w:val="none" w:sz="0" w:space="0" w:color="auto"/>
        <w:bottom w:val="none" w:sz="0" w:space="0" w:color="auto"/>
        <w:right w:val="none" w:sz="0" w:space="0" w:color="auto"/>
      </w:divBdr>
    </w:div>
    <w:div w:id="428624878">
      <w:bodyDiv w:val="1"/>
      <w:marLeft w:val="0"/>
      <w:marRight w:val="0"/>
      <w:marTop w:val="0"/>
      <w:marBottom w:val="0"/>
      <w:divBdr>
        <w:top w:val="none" w:sz="0" w:space="0" w:color="auto"/>
        <w:left w:val="none" w:sz="0" w:space="0" w:color="auto"/>
        <w:bottom w:val="none" w:sz="0" w:space="0" w:color="auto"/>
        <w:right w:val="none" w:sz="0" w:space="0" w:color="auto"/>
      </w:divBdr>
    </w:div>
    <w:div w:id="500241709">
      <w:bodyDiv w:val="1"/>
      <w:marLeft w:val="0"/>
      <w:marRight w:val="0"/>
      <w:marTop w:val="0"/>
      <w:marBottom w:val="0"/>
      <w:divBdr>
        <w:top w:val="none" w:sz="0" w:space="0" w:color="auto"/>
        <w:left w:val="none" w:sz="0" w:space="0" w:color="auto"/>
        <w:bottom w:val="none" w:sz="0" w:space="0" w:color="auto"/>
        <w:right w:val="none" w:sz="0" w:space="0" w:color="auto"/>
      </w:divBdr>
    </w:div>
    <w:div w:id="547382060">
      <w:bodyDiv w:val="1"/>
      <w:marLeft w:val="0"/>
      <w:marRight w:val="0"/>
      <w:marTop w:val="0"/>
      <w:marBottom w:val="0"/>
      <w:divBdr>
        <w:top w:val="none" w:sz="0" w:space="0" w:color="auto"/>
        <w:left w:val="none" w:sz="0" w:space="0" w:color="auto"/>
        <w:bottom w:val="none" w:sz="0" w:space="0" w:color="auto"/>
        <w:right w:val="none" w:sz="0" w:space="0" w:color="auto"/>
      </w:divBdr>
    </w:div>
    <w:div w:id="920875516">
      <w:bodyDiv w:val="1"/>
      <w:marLeft w:val="0"/>
      <w:marRight w:val="0"/>
      <w:marTop w:val="0"/>
      <w:marBottom w:val="0"/>
      <w:divBdr>
        <w:top w:val="none" w:sz="0" w:space="0" w:color="auto"/>
        <w:left w:val="none" w:sz="0" w:space="0" w:color="auto"/>
        <w:bottom w:val="none" w:sz="0" w:space="0" w:color="auto"/>
        <w:right w:val="none" w:sz="0" w:space="0" w:color="auto"/>
      </w:divBdr>
    </w:div>
    <w:div w:id="1151170814">
      <w:bodyDiv w:val="1"/>
      <w:marLeft w:val="0"/>
      <w:marRight w:val="0"/>
      <w:marTop w:val="0"/>
      <w:marBottom w:val="0"/>
      <w:divBdr>
        <w:top w:val="none" w:sz="0" w:space="0" w:color="auto"/>
        <w:left w:val="none" w:sz="0" w:space="0" w:color="auto"/>
        <w:bottom w:val="none" w:sz="0" w:space="0" w:color="auto"/>
        <w:right w:val="none" w:sz="0" w:space="0" w:color="auto"/>
      </w:divBdr>
    </w:div>
    <w:div w:id="1153719303">
      <w:bodyDiv w:val="1"/>
      <w:marLeft w:val="0"/>
      <w:marRight w:val="0"/>
      <w:marTop w:val="0"/>
      <w:marBottom w:val="0"/>
      <w:divBdr>
        <w:top w:val="none" w:sz="0" w:space="0" w:color="auto"/>
        <w:left w:val="none" w:sz="0" w:space="0" w:color="auto"/>
        <w:bottom w:val="none" w:sz="0" w:space="0" w:color="auto"/>
        <w:right w:val="none" w:sz="0" w:space="0" w:color="auto"/>
      </w:divBdr>
    </w:div>
    <w:div w:id="1428575247">
      <w:bodyDiv w:val="1"/>
      <w:marLeft w:val="0"/>
      <w:marRight w:val="0"/>
      <w:marTop w:val="0"/>
      <w:marBottom w:val="0"/>
      <w:divBdr>
        <w:top w:val="none" w:sz="0" w:space="0" w:color="auto"/>
        <w:left w:val="none" w:sz="0" w:space="0" w:color="auto"/>
        <w:bottom w:val="none" w:sz="0" w:space="0" w:color="auto"/>
        <w:right w:val="none" w:sz="0" w:space="0" w:color="auto"/>
      </w:divBdr>
    </w:div>
    <w:div w:id="1561015764">
      <w:bodyDiv w:val="1"/>
      <w:marLeft w:val="0"/>
      <w:marRight w:val="0"/>
      <w:marTop w:val="0"/>
      <w:marBottom w:val="0"/>
      <w:divBdr>
        <w:top w:val="none" w:sz="0" w:space="0" w:color="auto"/>
        <w:left w:val="none" w:sz="0" w:space="0" w:color="auto"/>
        <w:bottom w:val="none" w:sz="0" w:space="0" w:color="auto"/>
        <w:right w:val="none" w:sz="0" w:space="0" w:color="auto"/>
      </w:divBdr>
    </w:div>
    <w:div w:id="1626429686">
      <w:bodyDiv w:val="1"/>
      <w:marLeft w:val="0"/>
      <w:marRight w:val="0"/>
      <w:marTop w:val="0"/>
      <w:marBottom w:val="0"/>
      <w:divBdr>
        <w:top w:val="none" w:sz="0" w:space="0" w:color="auto"/>
        <w:left w:val="none" w:sz="0" w:space="0" w:color="auto"/>
        <w:bottom w:val="none" w:sz="0" w:space="0" w:color="auto"/>
        <w:right w:val="none" w:sz="0" w:space="0" w:color="auto"/>
      </w:divBdr>
    </w:div>
    <w:div w:id="1693143990">
      <w:bodyDiv w:val="1"/>
      <w:marLeft w:val="0"/>
      <w:marRight w:val="0"/>
      <w:marTop w:val="0"/>
      <w:marBottom w:val="0"/>
      <w:divBdr>
        <w:top w:val="none" w:sz="0" w:space="0" w:color="auto"/>
        <w:left w:val="none" w:sz="0" w:space="0" w:color="auto"/>
        <w:bottom w:val="none" w:sz="0" w:space="0" w:color="auto"/>
        <w:right w:val="none" w:sz="0" w:space="0" w:color="auto"/>
      </w:divBdr>
    </w:div>
    <w:div w:id="1902788781">
      <w:bodyDiv w:val="1"/>
      <w:marLeft w:val="0"/>
      <w:marRight w:val="0"/>
      <w:marTop w:val="0"/>
      <w:marBottom w:val="0"/>
      <w:divBdr>
        <w:top w:val="none" w:sz="0" w:space="0" w:color="auto"/>
        <w:left w:val="none" w:sz="0" w:space="0" w:color="auto"/>
        <w:bottom w:val="none" w:sz="0" w:space="0" w:color="auto"/>
        <w:right w:val="none" w:sz="0" w:space="0" w:color="auto"/>
      </w:divBdr>
    </w:div>
    <w:div w:id="2058312402">
      <w:bodyDiv w:val="1"/>
      <w:marLeft w:val="0"/>
      <w:marRight w:val="0"/>
      <w:marTop w:val="0"/>
      <w:marBottom w:val="0"/>
      <w:divBdr>
        <w:top w:val="none" w:sz="0" w:space="0" w:color="auto"/>
        <w:left w:val="none" w:sz="0" w:space="0" w:color="auto"/>
        <w:bottom w:val="none" w:sz="0" w:space="0" w:color="auto"/>
        <w:right w:val="none" w:sz="0" w:space="0" w:color="auto"/>
      </w:divBdr>
    </w:div>
    <w:div w:id="206998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5FEC4-B845-44C8-A33F-AB0FBF438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1340</Words>
  <Characters>7641</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Matijašić</dc:creator>
  <cp:keywords/>
  <dc:description/>
  <cp:lastModifiedBy>Helena Matijašić</cp:lastModifiedBy>
  <cp:revision>8</cp:revision>
  <cp:lastPrinted>2025-07-16T12:09:00Z</cp:lastPrinted>
  <dcterms:created xsi:type="dcterms:W3CDTF">2025-07-16T12:17:00Z</dcterms:created>
  <dcterms:modified xsi:type="dcterms:W3CDTF">2025-08-28T07:46:00Z</dcterms:modified>
</cp:coreProperties>
</file>